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СО 6.3345/0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tabs>
          <w:tab w:val="left" w:pos="2244" w:leader="none"/>
          <w:tab w:val="center" w:pos="4748" w:leader="none"/>
          <w:tab w:val="left" w:pos="7513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__________                                                                                              «___» ________ 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кционерное Общество «Россети Сибирь Тываэнерго», именуемое в дальнейшем "Заказчик" в лице управляющего директора - первого заместителя генерального директора Лукина Антона Владимировича, действующего на основании  доверенности № 00/152 от 22.04.2025 г., с </w:t>
      </w:r>
      <w:r>
        <w:rPr>
          <w:sz w:val="24"/>
          <w:szCs w:val="24"/>
        </w:rPr>
        <w:t xml:space="preserve">одной стороны и ____________________________________ именуемое в дальнейшем «Исполнитель», в лице ______________________________________________, действующего на основании Устава, с другой стороны, заключили настоящий Договор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</w:t>
      </w:r>
      <w:r>
        <w:rPr>
          <w:b/>
          <w:bCs/>
          <w:caps/>
          <w:sz w:val="24"/>
          <w:szCs w:val="24"/>
        </w:rPr>
        <w:t xml:space="preserve">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Исполнитель обязуется по заданию Заказчика оказать услуги, указанные в п. 1.2. настоящего Договора, а Заказчик обязуется принять и оплатить эти услуги согласно условиям настоящего Договора.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Исполнитель обязуется оказать следующ</w:t>
      </w:r>
      <w:r>
        <w:rPr>
          <w:sz w:val="24"/>
          <w:szCs w:val="24"/>
        </w:rPr>
        <w:t xml:space="preserve">ие усл</w:t>
      </w:r>
      <w:r>
        <w:rPr>
          <w:sz w:val="24"/>
          <w:szCs w:val="24"/>
        </w:rPr>
        <w:t xml:space="preserve">уги: технич</w:t>
      </w:r>
      <w:r>
        <w:rPr>
          <w:sz w:val="24"/>
          <w:szCs w:val="24"/>
        </w:rPr>
        <w:t xml:space="preserve">еское обслуживание оборудования автоматических установок пожарной сигнализации, установленных в складских помещениях, автомобильных гаражах, зданиях общего назначения, административных зданиях, находящихся по адресам: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- Самагалтайский участок ЮРЭС, с. Сама</w:t>
      </w:r>
      <w:r>
        <w:rPr>
          <w:sz w:val="24"/>
          <w:szCs w:val="24"/>
        </w:rPr>
        <w:t xml:space="preserve">галтай, ул. Подстанция б/н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- Чаданский участок ЗРЭС, г. Чадан, ул. Монгуш Бюрбю, д.33;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- Шагонарский участок ВРЭС, г. Шагонар, ул. Магистральная, д.7;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- Балгазынский участок ЮРЭС, с. Балгазын, ул. Советская;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- Эрзинский участок ЮРЭС, с. Эрзин, ул. Комсомол</w:t>
      </w:r>
      <w:r>
        <w:rPr>
          <w:sz w:val="24"/>
          <w:szCs w:val="24"/>
        </w:rPr>
        <w:t xml:space="preserve">ьская, д. 5;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- Сарыг-Сепский участок ВРЭС, с. Сарыг-Сеп, ул. Мира, д. 6;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- Бурен-Бай-Хаакский участок, с. Бурен-Бай-Хаак, пер. Центральный, д. 18;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- Зубовский участок ВРЭС, с. Бурен-Хем «Зубовка», ул. Енисейская, д. 66;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- г. Кызыл, ул. Колхозная, д. 2;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- г. Кызыл, ул. Рабочая, д.4.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именуемые в дальнейшем "Услуги". 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</w:pPr>
      <w:r>
        <w:rPr>
          <w:sz w:val="24"/>
          <w:szCs w:val="24"/>
        </w:rPr>
        <w:t xml:space="preserve">1.3. 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/>
    </w:p>
    <w:p>
      <w:pPr>
        <w:ind w:left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893"/>
        <w:ind w:firstLine="709"/>
        <w:jc w:val="both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2.1.  Начальная, максимальная цена настоящего Договора в квартал составляет                  </w:t>
      </w:r>
      <w:r>
        <w:rPr>
          <w:b/>
          <w:bCs/>
          <w:sz w:val="24"/>
          <w:szCs w:val="24"/>
        </w:rPr>
        <w:t xml:space="preserve">__</w:t>
      </w:r>
      <w:r>
        <w:rPr>
          <w:b/>
          <w:bCs/>
          <w:sz w:val="24"/>
          <w:szCs w:val="24"/>
        </w:rPr>
        <w:t xml:space="preserve"> (</w:t>
      </w:r>
      <w:r>
        <w:rPr>
          <w:b/>
          <w:bCs/>
          <w:sz w:val="24"/>
          <w:szCs w:val="24"/>
        </w:rPr>
        <w:t xml:space="preserve">__</w:t>
      </w:r>
      <w:r>
        <w:rPr>
          <w:b/>
          <w:bCs/>
          <w:sz w:val="24"/>
          <w:szCs w:val="24"/>
        </w:rPr>
        <w:t xml:space="preserve">) рублей </w:t>
      </w:r>
      <w:r>
        <w:rPr>
          <w:b/>
          <w:bCs/>
          <w:sz w:val="24"/>
          <w:szCs w:val="24"/>
        </w:rPr>
        <w:t xml:space="preserve">__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копеек</w:t>
      </w:r>
      <w:r>
        <w:rPr>
          <w:sz w:val="24"/>
          <w:szCs w:val="24"/>
        </w:rPr>
        <w:t xml:space="preserve">. В том числе НДС 20% составляет                     </w:t>
      </w:r>
      <w:r>
        <w:rPr>
          <w:b/>
          <w:bCs/>
          <w:sz w:val="24"/>
          <w:szCs w:val="24"/>
        </w:rPr>
        <w:t xml:space="preserve">__ </w:t>
      </w:r>
      <w:r>
        <w:rPr>
          <w:b/>
          <w:bCs/>
          <w:sz w:val="24"/>
          <w:szCs w:val="24"/>
        </w:rPr>
        <w:t xml:space="preserve">(</w:t>
      </w:r>
      <w:r>
        <w:rPr>
          <w:b/>
          <w:bCs/>
          <w:sz w:val="24"/>
          <w:szCs w:val="24"/>
        </w:rPr>
        <w:t xml:space="preserve">__</w:t>
      </w:r>
      <w:r>
        <w:rPr>
          <w:b/>
          <w:bCs/>
          <w:sz w:val="24"/>
          <w:szCs w:val="24"/>
        </w:rPr>
        <w:t xml:space="preserve">) рублей </w:t>
      </w:r>
      <w:r>
        <w:rPr>
          <w:b/>
          <w:bCs/>
          <w:sz w:val="24"/>
          <w:szCs w:val="24"/>
        </w:rPr>
        <w:t xml:space="preserve">__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копеек</w:t>
      </w:r>
      <w:r>
        <w:rPr>
          <w:sz w:val="24"/>
          <w:szCs w:val="24"/>
        </w:rPr>
        <w:t xml:space="preserve">. Годовое обслуживание (12 месяцев) составляет </w:t>
      </w:r>
      <w:r>
        <w:rPr>
          <w:b/>
          <w:bCs/>
          <w:sz w:val="24"/>
          <w:szCs w:val="24"/>
        </w:rPr>
        <w:t xml:space="preserve">___</w:t>
      </w:r>
      <w:r>
        <w:rPr>
          <w:b/>
          <w:bCs/>
          <w:sz w:val="24"/>
          <w:szCs w:val="24"/>
        </w:rPr>
        <w:t xml:space="preserve"> (</w:t>
      </w:r>
      <w:r>
        <w:rPr>
          <w:b/>
          <w:bCs/>
          <w:sz w:val="24"/>
          <w:szCs w:val="24"/>
        </w:rPr>
        <w:t xml:space="preserve">___</w:t>
      </w:r>
      <w:r>
        <w:rPr>
          <w:b/>
          <w:bCs/>
          <w:sz w:val="24"/>
          <w:szCs w:val="24"/>
        </w:rPr>
        <w:t xml:space="preserve">) рублей </w:t>
      </w:r>
      <w:r>
        <w:rPr>
          <w:b/>
          <w:bCs/>
          <w:sz w:val="24"/>
          <w:szCs w:val="24"/>
        </w:rPr>
        <w:t xml:space="preserve">__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копеек.</w:t>
      </w:r>
      <w:r>
        <w:rPr>
          <w:sz w:val="24"/>
          <w:szCs w:val="24"/>
        </w:rPr>
        <w:t xml:space="preserve"> В том числе НДС 20% составляет </w:t>
      </w:r>
      <w:r>
        <w:rPr>
          <w:b/>
          <w:bCs/>
          <w:sz w:val="24"/>
          <w:szCs w:val="24"/>
        </w:rPr>
        <w:t xml:space="preserve">___</w:t>
      </w:r>
      <w:r>
        <w:rPr>
          <w:b/>
          <w:bCs/>
          <w:sz w:val="24"/>
          <w:szCs w:val="24"/>
        </w:rPr>
        <w:t xml:space="preserve"> (</w:t>
      </w:r>
      <w:r>
        <w:rPr>
          <w:b/>
          <w:bCs/>
          <w:sz w:val="24"/>
          <w:szCs w:val="24"/>
        </w:rPr>
        <w:t xml:space="preserve">___</w:t>
      </w:r>
      <w:r>
        <w:rPr>
          <w:b/>
          <w:bCs/>
          <w:sz w:val="24"/>
          <w:szCs w:val="24"/>
        </w:rPr>
        <w:t xml:space="preserve">) рублей </w:t>
      </w:r>
      <w:r>
        <w:rPr>
          <w:b/>
          <w:bCs/>
          <w:sz w:val="24"/>
          <w:szCs w:val="24"/>
        </w:rPr>
        <w:t xml:space="preserve">__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копеек</w:t>
      </w:r>
      <w:r>
        <w:rPr>
          <w:sz w:val="24"/>
          <w:szCs w:val="24"/>
        </w:rPr>
        <w:t xml:space="preserve">. Цена включает в себя вознагражден</w:t>
      </w:r>
      <w:r>
        <w:rPr>
          <w:sz w:val="24"/>
          <w:szCs w:val="24"/>
        </w:rPr>
        <w:t xml:space="preserve">ие Исполнителя и все расходы и любые издержки Исполнителя, которые будут понесены последним в связи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 Заказчик оплачивает фактически оказанные Услуги по окончании отчетного периода не позднее 20 дней после подписания Сторонами отчета </w:t>
      </w:r>
      <w:r>
        <w:rPr>
          <w:sz w:val="24"/>
          <w:szCs w:val="24"/>
        </w:rPr>
        <w:t xml:space="preserve">об оказанных Услугах (Приложение № 3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РФ. Отчётным периодом по договору является</w:t>
      </w:r>
      <w:r>
        <w:rPr>
          <w:sz w:val="24"/>
          <w:szCs w:val="24"/>
        </w:rPr>
        <w:t xml:space="preserve"> квартал, в котором были оказаны услуги, а расчётным периодом по оплате услуг — месяц, следующий за отчётным кварталом.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2.3.Оплата услуг производится в безналичном порядке в рублях Российской Федерации. По соглашению Сторон расчеты могут осуществляться ин</w:t>
      </w:r>
      <w:r>
        <w:rPr>
          <w:sz w:val="24"/>
          <w:szCs w:val="24"/>
        </w:rPr>
        <w:t xml:space="preserve">ыми способами, не противоречащими действующему законодательству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2.4. 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2.5. Во исключение каких-либо сомнений Стороны установили, что оплата в соответствии с условиями на</w:t>
      </w:r>
      <w:r>
        <w:rPr>
          <w:sz w:val="24"/>
          <w:szCs w:val="24"/>
        </w:rPr>
        <w:t xml:space="preserve">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2.6. 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2.7.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</w:t>
      </w:r>
      <w:r>
        <w:rPr>
          <w:sz w:val="24"/>
          <w:szCs w:val="24"/>
        </w:rPr>
        <w:t xml:space="preserve">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35" w:leader="none"/>
        </w:tabs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 xml:space="preserve">.1. При изменении объема услуг и/или сроков их оказания данные изменения оформляются дополнительным соглашением Сторон.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35" w:leader="none"/>
        </w:tabs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35" w:leader="none"/>
        </w:tabs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 xml:space="preserve">3.3. </w:t>
      </w: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  <w:t xml:space="preserve">Не позднее 15 дней по окончании оказания услуг,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 xml:space="preserve">Исполнитель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 xml:space="preserve">оформляет и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 xml:space="preserve">направляет Заказчику Акт сдачи-приемки оказанных услуг по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техническо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обслуживани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оборудования автоматических установок пожарной сигнализации, установленных в складских помещениях, автомобильных гаражах, зданиях общего назначения, административных зданиях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 xml:space="preserve">Заказчика, период оказания и их стоимость.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pacing w:val="-10"/>
          <w:sz w:val="24"/>
          <w:szCs w:val="24"/>
          <w:lang w:eastAsia="ru-RU"/>
        </w:rPr>
      </w:r>
    </w:p>
    <w:p>
      <w:pPr>
        <w:ind w:right="52" w:firstLine="709"/>
        <w:jc w:val="both"/>
        <w:spacing w:after="0" w:line="240" w:lineRule="auto"/>
        <w:shd w:val="clear" w:color="auto" w:fill="ffffff"/>
        <w:widowControl w:val="off"/>
        <w:tabs>
          <w:tab w:val="left" w:pos="1435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3.4.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течение 10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-ти рабочих дней с момента получения Акта сдачи-приемки оказанных услуг обязуется их по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дписать и направить Исполнителю, либо предоставить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мотивированный отказ от приёмки оказанных услуг, составленный в письменной форме, с указанием сроков устранения недостатков.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52" w:firstLine="709"/>
        <w:jc w:val="both"/>
        <w:spacing w:after="0" w:line="240" w:lineRule="auto"/>
        <w:shd w:val="clear" w:color="auto" w:fill="ffffff"/>
        <w:widowControl w:val="off"/>
        <w:tabs>
          <w:tab w:val="left" w:pos="1435" w:leader="none"/>
        </w:tabs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3.5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</w:r>
    </w:p>
    <w:p>
      <w:pPr>
        <w:ind w:right="52" w:firstLine="709"/>
        <w:jc w:val="both"/>
        <w:spacing w:after="0" w:line="240" w:lineRule="auto"/>
        <w:shd w:val="clear" w:color="auto" w:fill="ffffff"/>
        <w:widowControl w:val="off"/>
        <w:tabs>
          <w:tab w:val="left" w:pos="1435" w:leader="none"/>
        </w:tabs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согласованной Сторонами в приложении № 2 к Договору. Исполнитель подтверждает, что данная форма Акта утверждена руководителем   Исполнителя. Акт сдачи-приемки оказанных услуг должен содержать необходимые реквизиты, установленные Фед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еральным законом от 06.12.2011 №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402-ФЗ «О бухгалтерском учете».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Исполнитель обязан оказать услуги лично, в случае привлечения иных лиц Исполнитель несет перед Заказчиком ответственность за последствия неисполнения или ненадлежащего исполнения обязательств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субисполнителем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3.8.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При выполнении задания Исполнитель обязуется принимать к исполнению рекомендации, предлагаемые Заказчиком по предмету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3.9.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Заказчик вправе в любое время проверять ход и качество оказания Исполнителем Услуг, не вмешиваясь в его деятельность.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3.10.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Стороны обязуются немедленно информировать друг друга об обстоятельствах, препятствующих оказанию услуг, для своевременного принятия необходимых мер по их устранению.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3.11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. Услуги считаются оказанными после подписания Сторонами Акта сдачи-приемки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ах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4.1. Исполнитель обязан оказывать услуги ежеквартально в период с 01 по 30 число </w:t>
      </w:r>
      <w:r>
        <w:rPr>
          <w:sz w:val="24"/>
          <w:szCs w:val="24"/>
        </w:rPr>
        <w:t xml:space="preserve">текущего месяца.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4.2. Общий срок оказания Услуг </w:t>
      </w:r>
      <w:r>
        <w:rPr>
          <w:sz w:val="24"/>
          <w:szCs w:val="24"/>
        </w:rPr>
        <w:t xml:space="preserve">в срок с даты заключения договора в течении 365 календарных дней</w:t>
      </w:r>
      <w:bookmarkStart w:id="0" w:name="_GoBack"/>
      <w:r/>
      <w:bookmarkEnd w:id="0"/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left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5.1. 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5.1.1. Своими силами оказать услуги в объеме и в сроки, предусмотренные Договором, если иное не пре</w:t>
      </w:r>
      <w:r>
        <w:rPr>
          <w:sz w:val="24"/>
          <w:szCs w:val="24"/>
        </w:rPr>
        <w:t xml:space="preserve">дусмотрено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5.1.2. 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ind w:firstLine="709"/>
        <w:spacing w:before="0" w:after="0" w:line="240" w:lineRule="auto"/>
        <w:tabs>
          <w:tab w:val="num" w:pos="0" w:leader="none"/>
        </w:tabs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5.1.3. </w:t>
      </w:r>
      <w:r>
        <w:rPr>
          <w:b w:val="0"/>
          <w:bCs w:val="0"/>
          <w:sz w:val="24"/>
          <w:szCs w:val="24"/>
        </w:rPr>
        <w:t xml:space="preserve">Проводить качественное техническое обслуживание. В </w:t>
      </w:r>
      <w:r>
        <w:rPr>
          <w:b w:val="0"/>
          <w:bCs w:val="0"/>
          <w:sz w:val="24"/>
          <w:szCs w:val="24"/>
        </w:rPr>
        <w:t xml:space="preserve">ежеквартальное </w:t>
      </w:r>
      <w:r>
        <w:rPr>
          <w:b w:val="0"/>
          <w:bCs w:val="0"/>
          <w:sz w:val="24"/>
          <w:szCs w:val="24"/>
        </w:rPr>
        <w:t xml:space="preserve">техническое обслуживание входит:</w:t>
      </w:r>
      <w:r>
        <w:rPr>
          <w:b w:val="0"/>
          <w:bCs w:val="0"/>
        </w:rPr>
      </w:r>
      <w:r>
        <w:rPr>
          <w:b w:val="0"/>
          <w:bCs w:val="0"/>
          <w:sz w:val="24"/>
          <w:szCs w:val="24"/>
        </w:rPr>
      </w:r>
    </w:p>
    <w:p>
      <w:pPr>
        <w:pStyle w:val="890"/>
        <w:numPr>
          <w:ilvl w:val="0"/>
          <w:numId w:val="24"/>
        </w:numPr>
        <w:ind w:left="0" w:firstLine="709"/>
        <w:spacing w:before="0" w:after="0" w:line="240" w:lineRule="auto"/>
        <w:tabs>
          <w:tab w:val="num" w:pos="0" w:leader="none"/>
        </w:tabs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Проверка работоспособности и наладка оборудования.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90"/>
        <w:numPr>
          <w:ilvl w:val="0"/>
          <w:numId w:val="24"/>
        </w:numPr>
        <w:ind w:left="0" w:firstLine="709"/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Проверка и регулировка блоков питания.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90"/>
        <w:numPr>
          <w:ilvl w:val="0"/>
          <w:numId w:val="24"/>
        </w:numPr>
        <w:ind w:left="0" w:firstLine="709"/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Контрольные измерения питающих напряжений.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90"/>
        <w:numPr>
          <w:ilvl w:val="0"/>
          <w:numId w:val="24"/>
        </w:numPr>
        <w:ind w:left="0" w:firstLine="709"/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Контрольные измерения сопротивления шлейфов сигнализации.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90"/>
        <w:numPr>
          <w:ilvl w:val="0"/>
          <w:numId w:val="24"/>
        </w:numPr>
        <w:ind w:left="0" w:firstLine="709"/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Контрольные измерения сопротивления изоляции шлейфов.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90"/>
        <w:numPr>
          <w:ilvl w:val="0"/>
          <w:numId w:val="24"/>
        </w:numPr>
        <w:ind w:left="0" w:firstLine="709"/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Проверка системы оповещения о пожаре.</w:t>
      </w:r>
      <w:r>
        <w:rPr>
          <w:b w:val="0"/>
          <w:bCs w:val="0"/>
          <w:sz w:val="24"/>
          <w:szCs w:val="24"/>
        </w:rPr>
      </w:r>
    </w:p>
    <w:p>
      <w:pPr>
        <w:pStyle w:val="890"/>
        <w:numPr>
          <w:ilvl w:val="0"/>
          <w:numId w:val="24"/>
        </w:numPr>
        <w:ind w:left="0" w:firstLine="709"/>
        <w:spacing w:before="0" w:after="0" w:line="24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Подписание акта сдачи-приемки выполненных работ.</w:t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left" w:pos="7802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5.1.4.</w:t>
      </w:r>
      <w:r>
        <w:rPr>
          <w:sz w:val="24"/>
          <w:szCs w:val="24"/>
        </w:rPr>
        <w:t xml:space="preserve"> Оказать Услуги в полном объеме в срок, указанный в п. 1.2. настоящего Договора</w:t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left" w:pos="7802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.1.5. Не продавать </w:t>
      </w:r>
      <w:r>
        <w:rPr>
          <w:sz w:val="24"/>
          <w:szCs w:val="24"/>
        </w:rPr>
        <w:t xml:space="preserve">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  <w:r>
        <w:rPr>
          <w:sz w:val="24"/>
          <w:szCs w:val="24"/>
          <w:highlight w:val="none"/>
        </w:rPr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5.1.6. Обеспечить рациональное использование энергетических ресурсов (элект</w:t>
      </w:r>
      <w:r>
        <w:rPr>
          <w:sz w:val="24"/>
          <w:szCs w:val="24"/>
        </w:rPr>
        <w:t xml:space="preserve">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5.2.7. 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5.2.8. Иметь лицензию и (или) соо</w:t>
      </w:r>
      <w:r>
        <w:rPr>
          <w:sz w:val="24"/>
          <w:szCs w:val="24"/>
        </w:rPr>
        <w:t xml:space="preserve">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5.2.9. Выставить Заказчику счет-фактуру, соответствующий требованиям п. 5, 6 ст. 169 НК РФ и Пр</w:t>
      </w:r>
      <w:r>
        <w:rPr>
          <w:sz w:val="24"/>
          <w:szCs w:val="24"/>
        </w:rPr>
        <w:t xml:space="preserve">авил, утвержденных Постановлением Правительства РФ № 1137 от 26.12.2011 не позднее 5 (пяти) календарных дней с даты оказания услуг по Договору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5.2</w:t>
      </w:r>
      <w:r>
        <w:rPr>
          <w:sz w:val="24"/>
          <w:szCs w:val="24"/>
        </w:rPr>
        <w:t xml:space="preserve">.10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В случае утраты Заказчиком освобождения от исполнения обязанностей налогоплательщика, связанных с исчи</w:t>
      </w:r>
      <w:r>
        <w:rPr>
          <w:sz w:val="24"/>
          <w:szCs w:val="24"/>
        </w:rPr>
        <w:t xml:space="preserve">слением и уплатой НДС, а также получения статуса налогоплательщика НДС, Заказчик уведомляет Исполнителя в срок не позднее 10 (десяти) дней с момента наступления указанных событий».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</w:rPr>
      </w:pPr>
      <w:r>
        <w:rPr>
          <w:b/>
          <w:sz w:val="24"/>
        </w:rPr>
        <w:t xml:space="preserve">5.2. Исполнитель имеет право: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5.2.1. С согласия Заказчика оказать услуги до</w:t>
      </w:r>
      <w:r>
        <w:rPr>
          <w:sz w:val="24"/>
          <w:szCs w:val="24"/>
        </w:rPr>
        <w:t xml:space="preserve">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5.2.2. С письменного согласия Заказчика привлечь к оказанию услуг субисполнителей;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5.3</w:t>
      </w:r>
      <w:r>
        <w:rPr>
          <w:sz w:val="24"/>
          <w:szCs w:val="24"/>
        </w:rPr>
        <w:t xml:space="preserve"> </w:t>
      </w:r>
      <w:bookmarkStart w:id="1" w:name="Par0"/>
      <w:r/>
      <w:bookmarkEnd w:id="1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rPr>
          <w:sz w:val="24"/>
          <w:szCs w:val="24"/>
        </w:rPr>
        <w:t xml:space="preserve">5.3.1. Оказывать Исполнителю содействие и предоставить необходимую для оказания услуг документацию, касающуюся предмета настоящего Договора.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rPr>
          <w:sz w:val="24"/>
          <w:szCs w:val="24"/>
        </w:rPr>
        <w:t xml:space="preserve">5.3.2. Оплачивать услуги "Исполнителя" в соответствии в размере и в сроки, установленные Договором.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rPr>
          <w:sz w:val="24"/>
          <w:szCs w:val="24"/>
        </w:rPr>
        <w:t xml:space="preserve">5.3.3. Принять оказанные Услуги и подписать акт об оказании услуг в течение 10 (десяти) рабочих дней с момента получения акта, либо направить Исполнителю мо</w:t>
      </w:r>
      <w:r>
        <w:rPr>
          <w:sz w:val="24"/>
          <w:szCs w:val="24"/>
        </w:rPr>
        <w:t xml:space="preserve">тивированный отказ от его подписания.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rPr>
          <w:sz w:val="24"/>
          <w:szCs w:val="24"/>
        </w:rPr>
        <w:t xml:space="preserve">5.3.4. При обнаружении отступлений от Договора, ухудшающих результат, или иных недостатков немедленно заявить об этом Исполнителю.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b/>
          <w:bCs/>
        </w:rPr>
      </w:pPr>
      <w:r>
        <w:rPr>
          <w:b/>
          <w:bCs/>
          <w:sz w:val="24"/>
          <w:szCs w:val="24"/>
        </w:rPr>
        <w:t xml:space="preserve">5.4. Заказчик имеет право: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rPr>
          <w:sz w:val="24"/>
          <w:szCs w:val="24"/>
        </w:rPr>
        <w:t xml:space="preserve">5.4.1. Проверять ход и качество услуг, оказываемых Исполнителем, не вмешиваясь в его деятельность.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rPr>
          <w:sz w:val="24"/>
          <w:szCs w:val="24"/>
        </w:rPr>
        <w:t xml:space="preserve">5.4.2. Отказаться полностью или частично от обязательств по Договору, оплатив фактически оказанные Исполнителем Услуги и возместив Исполнителю обоснованные р</w:t>
      </w:r>
      <w:r>
        <w:rPr>
          <w:sz w:val="24"/>
          <w:szCs w:val="24"/>
        </w:rPr>
        <w:t xml:space="preserve">асходы, понесенные последним в связи с оказанием Услуг по Договору и подтвержденные Заказчику документально.</w:t>
      </w:r>
      <w:r/>
    </w:p>
    <w:p>
      <w:pPr>
        <w:ind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5.4.3. Требовать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tabs>
          <w:tab w:val="num" w:pos="1276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6.1. </w:t>
      </w:r>
      <w:r>
        <w:rPr>
          <w:sz w:val="24"/>
          <w:szCs w:val="24"/>
        </w:rPr>
        <w:t xml:space="preserve">Исполнитель гарантирует кач</w:t>
      </w:r>
      <w:r>
        <w:rPr>
          <w:sz w:val="24"/>
          <w:szCs w:val="24"/>
        </w:rPr>
        <w:t xml:space="preserve">ество Услуг в соответствии с соответствующими стандартами качества Услуг и условиями настоящего Договора.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76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6.2. Исполнитель обязуется по первому требованию Заказчика, в максимально короткие сроки, но не позднее 15 (пятнадцати) дней с момента предъявления тр</w:t>
      </w:r>
      <w:r>
        <w:rPr>
          <w:sz w:val="24"/>
          <w:szCs w:val="24"/>
        </w:rPr>
        <w:t xml:space="preserve">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</w:t>
      </w:r>
      <w:r>
        <w:rPr>
          <w:b/>
          <w:bCs/>
          <w:caps/>
          <w:sz w:val="24"/>
          <w:szCs w:val="24"/>
        </w:rPr>
        <w:t xml:space="preserve">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624"/>
        <w:jc w:val="both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7.1. Исполнителю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  по   предупреждению   коррупции, ведет Ант</w:t>
      </w:r>
      <w:r>
        <w:rPr>
          <w:sz w:val="24"/>
          <w:shd w:val="clear" w:color="auto" w:fill="ffffff"/>
        </w:rPr>
        <w:t xml:space="preserve">икоррупционную политику   и   развивает   не   допускающую   коррупционных   проявлений   культуру, поддерживает     деловые     отношения     с     контрагентами,     которые     гарантируют добросовестность   своих   партнеров   и   поддерживают   антико</w:t>
      </w:r>
      <w:r>
        <w:rPr>
          <w:sz w:val="24"/>
          <w:shd w:val="clear" w:color="auto" w:fill="ffffff"/>
        </w:rPr>
        <w:t xml:space="preserve">ррупционные   стандарты ведения бизнеса.</w:t>
      </w:r>
      <w:r>
        <w:rPr>
          <w:sz w:val="24"/>
          <w:shd w:val="clear" w:color="auto" w:fill="ffffff"/>
        </w:rPr>
      </w:r>
      <w:r>
        <w:rPr>
          <w:sz w:val="24"/>
          <w:shd w:val="clear" w:color="auto" w:fill="ffffff"/>
        </w:rPr>
      </w:r>
    </w:p>
    <w:p>
      <w:pPr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  политика» на   официальном   са</w:t>
      </w:r>
      <w:r>
        <w:rPr>
          <w:sz w:val="24"/>
          <w:szCs w:val="24"/>
        </w:rPr>
        <w:t xml:space="preserve">йте   АО «Россети Сибирь Тываэнерго» по адресу: </w:t>
      </w:r>
      <w:hyperlink r:id="rId11" w:tooltip="http://www.tuvaenergo.ru/buy/corruption.php" w:history="1">
        <w:r>
          <w:rPr>
            <w:rStyle w:val="983"/>
            <w:sz w:val="24"/>
            <w:szCs w:val="24"/>
            <w:lang w:eastAsia="zh-CN"/>
          </w:rPr>
          <w:t xml:space="preserve">http://www.tuvaenergo.ru/buy/corruption.php</w:t>
        </w:r>
      </w:hyperlink>
      <w:r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</w:rPr>
        <w:t xml:space="preserve">полностью принимает положения Антикоррупционной политики и обязуется обеспечивать соблюдение ее требова</w:t>
      </w:r>
      <w:r>
        <w:rPr>
          <w:sz w:val="24"/>
          <w:szCs w:val="24"/>
        </w:rPr>
        <w:t xml:space="preserve">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624"/>
        <w:jc w:val="both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7.3. При исполнении своих обязательств по Договору Стороны, их аффи</w:t>
      </w:r>
      <w:r>
        <w:rPr>
          <w:sz w:val="24"/>
          <w:shd w:val="clear" w:color="auto" w:fill="ffffff"/>
        </w:rPr>
        <w:t xml:space="preserve">лированные лица, работники или посредники не выплачивают, не предлагают выплатить и не  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</w:t>
      </w:r>
      <w:r>
        <w:rPr>
          <w:sz w:val="24"/>
          <w:shd w:val="clear" w:color="auto" w:fill="ffffff"/>
        </w:rPr>
        <w:t xml:space="preserve">ие-либо неправомерные преимущества или достичь иные неправомерные цели. </w:t>
      </w:r>
      <w:r>
        <w:rPr>
          <w:sz w:val="24"/>
          <w:shd w:val="clear" w:color="auto" w:fill="ffffff"/>
        </w:rPr>
      </w:r>
      <w:r>
        <w:rPr>
          <w:sz w:val="24"/>
          <w:shd w:val="clear" w:color="auto" w:fill="ffffff"/>
        </w:rPr>
      </w:r>
    </w:p>
    <w:p>
      <w:pPr>
        <w:ind w:firstLine="624"/>
        <w:jc w:val="both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</w:t>
      </w:r>
      <w:r>
        <w:rPr>
          <w:sz w:val="24"/>
          <w:shd w:val="clear" w:color="auto" w:fill="ffffff"/>
        </w:rPr>
        <w:t xml:space="preserve">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или Заказчика).</w:t>
      </w:r>
      <w:r>
        <w:rPr>
          <w:sz w:val="24"/>
          <w:shd w:val="clear" w:color="auto" w:fill="ffffff"/>
        </w:rPr>
      </w:r>
      <w:r>
        <w:rPr>
          <w:sz w:val="24"/>
          <w:shd w:val="clear" w:color="auto" w:fill="ffffff"/>
        </w:rPr>
      </w:r>
    </w:p>
    <w:p>
      <w:pPr>
        <w:ind w:firstLine="624"/>
        <w:jc w:val="both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7.4. </w:t>
      </w:r>
      <w:r>
        <w:rPr>
          <w:sz w:val="24"/>
          <w:shd w:val="clear" w:color="auto" w:fill="ffffff"/>
        </w:rPr>
        <w:t xml:space="preserve">В случае возникновения у одной из Сторон подозрений, что произошло или может произойти нарушение  каких-либо   положений пунктов 7.1 – 7.3 Договора, указанная Сторона обязуется уведомить другую Сторону в письменной форме. После письменного уведомления Стор</w:t>
      </w:r>
      <w:r>
        <w:rPr>
          <w:sz w:val="24"/>
          <w:shd w:val="clear" w:color="auto" w:fill="ffffff"/>
        </w:rPr>
        <w:t xml:space="preserve">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 </w:t>
      </w:r>
      <w:r>
        <w:rPr>
          <w:sz w:val="24"/>
          <w:shd w:val="clear" w:color="auto" w:fill="ffffff"/>
        </w:rPr>
      </w:r>
      <w:r>
        <w:rPr>
          <w:sz w:val="24"/>
          <w:shd w:val="clear" w:color="auto" w:fill="ffffff"/>
        </w:rPr>
      </w:r>
    </w:p>
    <w:p>
      <w:pPr>
        <w:ind w:firstLine="624"/>
        <w:jc w:val="both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Договора любой из Сторо</w:t>
      </w:r>
      <w:r>
        <w:rPr>
          <w:sz w:val="24"/>
          <w:shd w:val="clear" w:color="auto" w:fill="ffffff"/>
        </w:rPr>
        <w:t xml:space="preserve">н, аффилированными лицами, работниками или посредниками.</w:t>
      </w:r>
      <w:r>
        <w:rPr>
          <w:sz w:val="24"/>
          <w:shd w:val="clear" w:color="auto" w:fill="ffffff"/>
        </w:rPr>
      </w:r>
      <w:r>
        <w:rPr>
          <w:sz w:val="24"/>
          <w:shd w:val="clear" w:color="auto" w:fill="ffffff"/>
        </w:rPr>
      </w:r>
    </w:p>
    <w:p>
      <w:pPr>
        <w:ind w:firstLine="624"/>
        <w:jc w:val="both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7.5. В случае нарушения одной из Сторон обязательств по соблюдению требований Антикоррупционной политики, предусмотренных пунктами 7.1, 7.2 Договора, и обязательств воздерживаться от запрещенных в пу</w:t>
      </w:r>
      <w:r>
        <w:rPr>
          <w:sz w:val="24"/>
          <w:shd w:val="clear" w:color="auto" w:fill="ffffff"/>
        </w:rPr>
        <w:t xml:space="preserve">нкте 7.3 Договора действий и/или неполучения другой Стороной в установленный срок подтверждения, что нарушения не произошло или  не произойдет, Исполнитель или Заказчик имеет право расторгнуть Договор в одностороннем порядке, полностью или в части, направи</w:t>
      </w:r>
      <w:r>
        <w:rPr>
          <w:sz w:val="24"/>
          <w:shd w:val="clear" w:color="auto" w:fill="ffffff"/>
        </w:rPr>
        <w:t xml:space="preserve">в письменное уведомление о расторжении. Сторона, </w:t>
      </w:r>
      <w:r>
        <w:rPr>
          <w:sz w:val="24"/>
          <w:shd w:val="clear" w:color="auto" w:fill="ffffff"/>
        </w:rPr>
        <w:t xml:space="preserve">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hd w:val="clear" w:color="auto" w:fill="ffffff"/>
        </w:rPr>
      </w:r>
      <w:r>
        <w:rPr>
          <w:sz w:val="24"/>
          <w:shd w:val="clear" w:color="auto" w:fill="ffffff"/>
        </w:rPr>
      </w:r>
    </w:p>
    <w:p>
      <w:pPr>
        <w:ind w:firstLine="709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624"/>
        <w:jc w:val="both"/>
        <w:shd w:val="clear" w:color="auto" w:fill="ffffff"/>
        <w:rPr>
          <w:sz w:val="24"/>
        </w:rPr>
      </w:pPr>
      <w:r>
        <w:rPr>
          <w:bCs/>
          <w:spacing w:val="-1"/>
          <w:sz w:val="24"/>
          <w:szCs w:val="24"/>
        </w:rPr>
        <w:t xml:space="preserve">8.</w:t>
      </w:r>
      <w:r>
        <w:rPr>
          <w:bCs/>
          <w:spacing w:val="-1"/>
          <w:sz w:val="24"/>
          <w:szCs w:val="24"/>
        </w:rPr>
        <w:t xml:space="preserve">1. </w:t>
      </w:r>
      <w:r>
        <w:rPr>
          <w:sz w:val="24"/>
        </w:rPr>
        <w:t xml:space="preserve">За   неисполнение   и/или   ненадлежащее   исполнение   Сторонами   своих обязательств по Договору Стороны несут ответственность в соответствии с действующим законодательством.</w:t>
      </w:r>
      <w:r>
        <w:rPr>
          <w:sz w:val="24"/>
        </w:rPr>
      </w:r>
      <w:r>
        <w:rPr>
          <w:sz w:val="24"/>
        </w:rPr>
      </w:r>
    </w:p>
    <w:p>
      <w:pPr>
        <w:ind w:firstLine="624"/>
        <w:jc w:val="both"/>
        <w:shd w:val="clear" w:color="auto" w:fill="ffffff"/>
        <w:rPr>
          <w:sz w:val="32"/>
          <w:szCs w:val="24"/>
        </w:rPr>
      </w:pPr>
      <w:r>
        <w:rPr>
          <w:sz w:val="24"/>
        </w:rPr>
        <w:t xml:space="preserve">8.2. </w:t>
      </w:r>
      <w:r>
        <w:rPr>
          <w:sz w:val="24"/>
          <w:szCs w:val="24"/>
        </w:rPr>
        <w:t xml:space="preserve">За нарушение Заказчиком сроков оплаты выполненных работ и </w:t>
      </w:r>
      <w:r>
        <w:rPr>
          <w:spacing w:val="-1"/>
          <w:sz w:val="24"/>
          <w:szCs w:val="24"/>
        </w:rPr>
        <w:t xml:space="preserve">оказанных усл</w:t>
      </w:r>
      <w:r>
        <w:rPr>
          <w:spacing w:val="-1"/>
          <w:sz w:val="24"/>
          <w:szCs w:val="24"/>
        </w:rPr>
        <w:t xml:space="preserve">уг, установленных настоящим Договором, Исполнитель вправе </w:t>
      </w:r>
      <w:r>
        <w:rPr>
          <w:sz w:val="24"/>
          <w:szCs w:val="24"/>
        </w:rPr>
        <w:t xml:space="preserve">предъявить Заказчику пени в </w:t>
      </w:r>
      <w:r>
        <w:rPr>
          <w:sz w:val="24"/>
        </w:rPr>
        <w:t xml:space="preserve">размере 1/360 (одной триста шестидесятой) ставки рефинансирования, установленной Банком России на день просрочки исполнения обязательства от просроченной суммы за каждый </w:t>
      </w:r>
      <w:r>
        <w:rPr>
          <w:sz w:val="24"/>
        </w:rPr>
        <w:t xml:space="preserve">календарный день просрочки, но не более 10% от суммы просроченного платежа.</w:t>
      </w:r>
      <w:r>
        <w:rPr>
          <w:sz w:val="32"/>
          <w:szCs w:val="24"/>
        </w:rPr>
      </w:r>
      <w:r>
        <w:rPr>
          <w:sz w:val="32"/>
          <w:szCs w:val="24"/>
        </w:rPr>
      </w:r>
    </w:p>
    <w:p>
      <w:pPr>
        <w:ind w:firstLine="62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8.3. В случае нарушения Исполнителем срока реагирования на </w:t>
      </w:r>
      <w:r>
        <w:rPr>
          <w:bCs/>
          <w:sz w:val="24"/>
          <w:szCs w:val="24"/>
        </w:rPr>
        <w:t xml:space="preserve">ЧС, </w:t>
      </w:r>
      <w:r>
        <w:rPr>
          <w:sz w:val="24"/>
          <w:szCs w:val="24"/>
        </w:rPr>
        <w:t xml:space="preserve">Заказчик вправе требовать от него возмещение своих прямых затрат, связанных с невыполнением данного Договорного обяза</w:t>
      </w:r>
      <w:r>
        <w:rPr>
          <w:sz w:val="24"/>
          <w:szCs w:val="24"/>
        </w:rPr>
        <w:t xml:space="preserve">тельства.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624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8.4. Ответственность Сторон в иных случаях определяется в соответствии 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624"/>
        <w:jc w:val="both"/>
        <w:rPr>
          <w:sz w:val="24"/>
          <w:lang w:eastAsia="zh-CN"/>
        </w:rPr>
      </w:pPr>
      <w:r>
        <w:rPr>
          <w:sz w:val="24"/>
          <w:lang w:eastAsia="zh-CN"/>
        </w:rPr>
        <w:t xml:space="preserve">9.1. Стороны освобождаются от ответственности, если неисполнение, либо ненадлежащее исполнение пр</w:t>
      </w:r>
      <w:r>
        <w:rPr>
          <w:sz w:val="24"/>
          <w:lang w:eastAsia="zh-CN"/>
        </w:rPr>
        <w:t xml:space="preserve">инятых на себя обязательств вызвано действиями обстоятельств непреодолимой силы (п. 3 ст. 401 ГК РФ).</w:t>
      </w:r>
      <w:r>
        <w:rPr>
          <w:sz w:val="24"/>
          <w:lang w:eastAsia="zh-CN"/>
        </w:rPr>
      </w:r>
      <w:r>
        <w:rPr>
          <w:sz w:val="24"/>
          <w:lang w:eastAsia="zh-CN"/>
        </w:rPr>
      </w:r>
    </w:p>
    <w:p>
      <w:pPr>
        <w:ind w:firstLine="624"/>
        <w:jc w:val="both"/>
        <w:rPr>
          <w:sz w:val="24"/>
          <w:lang w:eastAsia="zh-CN"/>
        </w:rPr>
      </w:pPr>
      <w:r>
        <w:rPr>
          <w:sz w:val="24"/>
          <w:lang w:eastAsia="zh-C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</w:t>
      </w:r>
      <w:r>
        <w:rPr>
          <w:sz w:val="24"/>
          <w:lang w:eastAsia="zh-CN"/>
        </w:rPr>
        <w:t xml:space="preserve">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</w:t>
      </w:r>
      <w:r>
        <w:rPr>
          <w:sz w:val="24"/>
          <w:lang w:eastAsia="zh-CN"/>
        </w:rPr>
        <w:t xml:space="preserve">ации или иного компетентного органа. </w:t>
      </w:r>
      <w:r>
        <w:rPr>
          <w:spacing w:val="-4"/>
          <w:sz w:val="24"/>
          <w:lang w:eastAsia="zh-CN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lang w:eastAsia="zh-CN"/>
        </w:rPr>
        <w:t xml:space="preserve">, а также, по возможности, оценку их влияния на исполнение Стороной своих обязательств по Договору и на срок исполнени</w:t>
      </w:r>
      <w:r>
        <w:rPr>
          <w:sz w:val="24"/>
          <w:lang w:eastAsia="zh-CN"/>
        </w:rPr>
        <w:t xml:space="preserve">я обязательств.</w:t>
      </w:r>
      <w:r>
        <w:rPr>
          <w:sz w:val="24"/>
          <w:lang w:eastAsia="zh-CN"/>
        </w:rPr>
      </w:r>
      <w:r>
        <w:rPr>
          <w:sz w:val="24"/>
          <w:lang w:eastAsia="zh-CN"/>
        </w:rPr>
      </w:r>
    </w:p>
    <w:p>
      <w:pPr>
        <w:ind w:firstLine="624"/>
        <w:jc w:val="both"/>
        <w:rPr>
          <w:sz w:val="24"/>
          <w:lang w:eastAsia="zh-CN"/>
        </w:rPr>
      </w:pPr>
      <w:r>
        <w:rPr>
          <w:sz w:val="24"/>
          <w:lang w:eastAsia="zh-CN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</w:t>
      </w:r>
      <w:r>
        <w:rPr>
          <w:sz w:val="24"/>
          <w:lang w:eastAsia="zh-CN"/>
        </w:rPr>
        <w:t xml:space="preserve">овору либо обосновать невозможность их исполнения.</w:t>
      </w:r>
      <w:r>
        <w:rPr>
          <w:sz w:val="24"/>
          <w:lang w:eastAsia="zh-CN"/>
        </w:rPr>
      </w:r>
      <w:r>
        <w:rPr>
          <w:sz w:val="24"/>
          <w:lang w:eastAsia="zh-CN"/>
        </w:rPr>
      </w:r>
    </w:p>
    <w:p>
      <w:pPr>
        <w:ind w:firstLine="624"/>
        <w:jc w:val="both"/>
        <w:rPr>
          <w:sz w:val="24"/>
          <w:lang w:eastAsia="zh-CN"/>
        </w:rPr>
      </w:pPr>
      <w:r>
        <w:rPr>
          <w:sz w:val="24"/>
          <w:lang w:eastAsia="zh-CN"/>
        </w:rPr>
        <w:t xml:space="preserve">9.2. 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</w:t>
      </w:r>
      <w:r>
        <w:rPr>
          <w:sz w:val="24"/>
          <w:lang w:eastAsia="zh-CN"/>
        </w:rPr>
        <w:t xml:space="preserve">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</w:t>
      </w:r>
      <w:r>
        <w:rPr>
          <w:sz w:val="24"/>
          <w:lang w:eastAsia="zh-CN"/>
        </w:rPr>
        <w:t xml:space="preserve">ению убытков, связанных с прекращением Договора.</w:t>
      </w:r>
      <w:r>
        <w:rPr>
          <w:sz w:val="24"/>
          <w:lang w:eastAsia="zh-CN"/>
        </w:rPr>
      </w:r>
      <w:r>
        <w:rPr>
          <w:sz w:val="24"/>
          <w:lang w:eastAsia="zh-CN"/>
        </w:rPr>
      </w:r>
    </w:p>
    <w:p>
      <w:pPr>
        <w:ind w:firstLine="624"/>
        <w:jc w:val="both"/>
        <w:rPr>
          <w:sz w:val="24"/>
          <w:lang w:eastAsia="zh-CN"/>
        </w:rPr>
      </w:pPr>
      <w:r>
        <w:rPr>
          <w:sz w:val="24"/>
          <w:lang w:eastAsia="zh-CN"/>
        </w:rPr>
        <w:t xml:space="preserve">9.3.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</w:t>
      </w:r>
      <w:r>
        <w:rPr>
          <w:sz w:val="24"/>
          <w:lang w:eastAsia="zh-CN"/>
        </w:rPr>
        <w:t xml:space="preserve">говором срок.</w:t>
      </w:r>
      <w:r>
        <w:rPr>
          <w:sz w:val="24"/>
          <w:lang w:eastAsia="zh-CN"/>
        </w:rPr>
      </w:r>
      <w:r>
        <w:rPr>
          <w:sz w:val="24"/>
          <w:lang w:eastAsia="zh-CN"/>
        </w:rPr>
      </w:r>
    </w:p>
    <w:p>
      <w:pPr>
        <w:ind w:firstLine="624"/>
        <w:jc w:val="both"/>
        <w:rPr>
          <w:sz w:val="24"/>
          <w:lang w:eastAsia="zh-CN"/>
        </w:rPr>
      </w:pPr>
      <w:r>
        <w:rPr>
          <w:spacing w:val="-4"/>
          <w:sz w:val="24"/>
          <w:lang w:eastAsia="zh-CN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lang w:eastAsia="zh-CN"/>
        </w:rPr>
      </w:r>
      <w:r>
        <w:rPr>
          <w:sz w:val="24"/>
          <w:lang w:eastAsia="zh-CN"/>
        </w:rPr>
      </w:r>
    </w:p>
    <w:p>
      <w:pPr>
        <w:ind w:firstLine="709"/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10. ПОРЯДОК РАЗРЕШЕНИЯ СПОРОВ</w:t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ind w:firstLine="624"/>
        <w:jc w:val="both"/>
        <w:widowControl/>
        <w:rPr>
          <w:sz w:val="24"/>
          <w:szCs w:val="24"/>
          <w:lang w:eastAsia="zh-CN"/>
        </w:rPr>
      </w:pPr>
      <w:r>
        <w:rPr>
          <w:bCs/>
          <w:caps/>
          <w:sz w:val="24"/>
          <w:szCs w:val="24"/>
          <w:lang w:eastAsia="zh-CN"/>
        </w:rPr>
        <w:t xml:space="preserve">10.1. </w:t>
      </w:r>
      <w:r>
        <w:rPr>
          <w:sz w:val="24"/>
          <w:szCs w:val="24"/>
          <w:lang w:eastAsia="zh-CN"/>
        </w:rPr>
        <w:t xml:space="preserve"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</w:t>
      </w:r>
      <w:r>
        <w:rPr>
          <w:sz w:val="24"/>
          <w:szCs w:val="24"/>
          <w:lang w:eastAsia="zh-CN"/>
        </w:rPr>
        <w:t xml:space="preserve"> частью настоящего Договора.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color w:val="282828"/>
          <w:sz w:val="24"/>
          <w:szCs w:val="24"/>
          <w:lang w:eastAsia="zh-CN"/>
        </w:rPr>
        <w:t xml:space="preserve">10.2. Все неурегулированные Сторонами споры, разногласия, претензии и требования, возникающие из настоящего Договора разрешаются в порядке, установленном действующим законодательством РФ.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10.3. Досудебный порядок урегулирования</w:t>
      </w:r>
      <w:r>
        <w:rPr>
          <w:sz w:val="24"/>
          <w:szCs w:val="24"/>
          <w:lang w:eastAsia="zh-CN"/>
        </w:rPr>
        <w:t xml:space="preserve"> спора является обязательным. Срок ответа на претензию - 15 календарных дней с даты ее получения.</w:t>
      </w:r>
      <w:r>
        <w:rPr>
          <w:rFonts w:eastAsia="Calibri"/>
          <w:i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709"/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11. ТОЛКОВАНИЕ ДОГОВОРА</w:t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11.1. Все документы, корреспонденция и переписка, а также вся прочая документация, которая должна быть подготовлена и представлена п</w:t>
      </w:r>
      <w:r>
        <w:rPr>
          <w:sz w:val="24"/>
          <w:szCs w:val="24"/>
          <w:lang w:eastAsia="zh-CN"/>
        </w:rPr>
        <w:t xml:space="preserve">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11.2. Настоящий Договор в соответствии со ст. 431 ГК РФ подлежит толкованию с учетом буквального значения содержащихся в нем слов и выражен</w:t>
      </w:r>
      <w:r>
        <w:rPr>
          <w:sz w:val="24"/>
          <w:szCs w:val="24"/>
          <w:lang w:eastAsia="zh-CN"/>
        </w:rPr>
        <w:t xml:space="preserve">ий.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709"/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ind w:firstLine="709"/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jc w:val="center"/>
        <w:shd w:val="clear" w:color="auto" w:fill="ffffff"/>
        <w:tabs>
          <w:tab w:val="left" w:pos="1421" w:leader="none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12. ЗАКЛЮЧИТЕЛЬНЫЕ ПОЛОЖЕНИЯ</w:t>
      </w:r>
      <w:r>
        <w:rPr>
          <w:b/>
          <w:bCs/>
          <w:spacing w:val="-3"/>
          <w:sz w:val="24"/>
          <w:szCs w:val="24"/>
        </w:rPr>
      </w:r>
      <w:r>
        <w:rPr>
          <w:b/>
          <w:bCs/>
          <w:spacing w:val="-3"/>
          <w:sz w:val="24"/>
          <w:szCs w:val="24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rFonts w:eastAsia="Calibri"/>
          <w:color w:val="000000"/>
          <w:sz w:val="24"/>
          <w:szCs w:val="24"/>
          <w:lang w:eastAsia="zh-CN"/>
        </w:rPr>
        <w:t xml:space="preserve">12.1. 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bCs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12.2. </w:t>
      </w:r>
      <w:r>
        <w:rPr>
          <w:bCs/>
          <w:sz w:val="24"/>
          <w:szCs w:val="24"/>
          <w:lang w:eastAsia="zh-CN"/>
        </w:rPr>
        <w:t xml:space="preserve">Настоящий Договор со всеми его дополнительными соглашениями и приложениями предст</w:t>
      </w:r>
      <w:r>
        <w:rPr>
          <w:bCs/>
          <w:sz w:val="24"/>
          <w:szCs w:val="24"/>
          <w:lang w:eastAsia="zh-CN"/>
        </w:rPr>
        <w:t xml:space="preserve">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bCs/>
          <w:sz w:val="24"/>
          <w:szCs w:val="24"/>
          <w:lang w:eastAsia="zh-CN"/>
        </w:rPr>
      </w:r>
      <w:r>
        <w:rPr>
          <w:bCs/>
          <w:sz w:val="24"/>
          <w:szCs w:val="24"/>
          <w:lang w:eastAsia="zh-CN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12.3. </w:t>
      </w:r>
      <w:r>
        <w:rPr>
          <w:sz w:val="24"/>
          <w:szCs w:val="24"/>
          <w:lang w:eastAsia="zh-CN"/>
        </w:rPr>
        <w:t xml:space="preserve">Лю</w:t>
      </w:r>
      <w:r>
        <w:rPr>
          <w:sz w:val="24"/>
          <w:szCs w:val="24"/>
          <w:lang w:eastAsia="zh-CN"/>
        </w:rPr>
        <w:t xml:space="preserve">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12.4. Стороны обязаны письменно уведомлять друг друга об изменении рекви</w:t>
      </w:r>
      <w:r>
        <w:rPr>
          <w:sz w:val="24"/>
          <w:szCs w:val="24"/>
          <w:lang w:eastAsia="zh-CN"/>
        </w:rPr>
        <w:t xml:space="preserve">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12.5. 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12.6. </w:t>
      </w:r>
      <w:r>
        <w:rPr>
          <w:sz w:val="24"/>
          <w:szCs w:val="24"/>
          <w:lang w:eastAsia="zh-CN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12.7. В случае прекращения деятельности АО «Россети Сибирь Тываэнерго» в результате реорганизации путем присоединения к ПАО «Россети</w:t>
      </w:r>
      <w:r>
        <w:rPr>
          <w:sz w:val="24"/>
          <w:szCs w:val="24"/>
          <w:lang w:eastAsia="zh-CN"/>
        </w:rPr>
        <w:t xml:space="preserve"> Сибирь», все права и обязанности АО "Россети Сибирь Тываэнерго" по настоящему Договору переходят в порядке правопреемства в полном объеме к ПАО «Россети Сибирь».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624"/>
        <w:jc w:val="both"/>
        <w:widowControl/>
        <w:tabs>
          <w:tab w:val="num" w:pos="1241" w:leader="none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12.8. Все указанные в настоящем Договоре приложения являются его неотъемлемой частью.</w: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</w:r>
    </w:p>
    <w:p>
      <w:pPr>
        <w:ind w:firstLine="624"/>
        <w:jc w:val="both"/>
        <w:widowControl/>
        <w:tabs>
          <w:tab w:val="left" w:pos="851" w:leader="none"/>
        </w:tabs>
      </w:pPr>
      <w:r>
        <w:rPr>
          <w:sz w:val="24"/>
          <w:szCs w:val="24"/>
        </w:rPr>
        <w:t xml:space="preserve">Приложение №1 Форма Акта сдачи-приемки оказанных услуг;</w:t>
      </w:r>
      <w:r/>
    </w:p>
    <w:p>
      <w:pPr>
        <w:ind w:firstLine="624"/>
        <w:jc w:val="both"/>
        <w:widowControl/>
        <w:tabs>
          <w:tab w:val="left" w:pos="851" w:leader="none"/>
        </w:tabs>
      </w:pPr>
      <w:r>
        <w:rPr>
          <w:sz w:val="24"/>
          <w:szCs w:val="24"/>
        </w:rPr>
        <w:t xml:space="preserve">Приложение №2 Спецификация – перечень услуг, стоимость к Договору;</w:t>
      </w:r>
      <w:r/>
    </w:p>
    <w:p>
      <w:pPr>
        <w:ind w:firstLine="624"/>
        <w:jc w:val="both"/>
        <w:widowControl/>
        <w:tabs>
          <w:tab w:val="left" w:pos="851" w:leader="none"/>
        </w:tabs>
      </w:pPr>
      <w:r>
        <w:rPr>
          <w:sz w:val="24"/>
          <w:szCs w:val="24"/>
        </w:rPr>
        <w:t xml:space="preserve">Приложение №3 Согласие на обработку персональных данных;</w:t>
      </w:r>
      <w:r/>
    </w:p>
    <w:p>
      <w:pPr>
        <w:ind w:firstLine="624"/>
        <w:jc w:val="both"/>
        <w:widowControl/>
        <w:tabs>
          <w:tab w:val="left" w:pos="851" w:leader="none"/>
        </w:tabs>
      </w:pPr>
      <w:r>
        <w:rPr>
          <w:sz w:val="24"/>
          <w:szCs w:val="24"/>
        </w:rPr>
        <w:t xml:space="preserve">Приложение №4 Информация о собственниках контрагента (включая конечных бенеф</w:t>
      </w:r>
      <w:r>
        <w:rPr>
          <w:sz w:val="24"/>
          <w:szCs w:val="24"/>
        </w:rPr>
        <w:t xml:space="preserve">ициаров)</w:t>
      </w:r>
      <w:r/>
    </w:p>
    <w:p>
      <w:pPr>
        <w:ind w:firstLine="624"/>
        <w:jc w:val="both"/>
        <w:widowControl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828" w:type="dxa"/>
        <w:tblInd w:w="-632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W w:w="5353" w:type="dxa"/>
            <w:textDirection w:val="lrTb"/>
            <w:noWrap w:val="false"/>
          </w:tcPr>
          <w:p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 ЗАКАЗЧИК:</w:t>
            </w:r>
            <w:r>
              <w:rPr>
                <w:bCs/>
              </w:rPr>
            </w:r>
            <w:r>
              <w:rPr>
                <w:bCs/>
              </w:rPr>
            </w:r>
          </w:p>
          <w:tbl>
            <w:tblPr>
              <w:tblW w:w="9337" w:type="dxa"/>
              <w:tblLayout w:type="fixed"/>
              <w:tblCellMar>
                <w:left w:w="55" w:type="dxa"/>
                <w:top w:w="55" w:type="dxa"/>
                <w:right w:w="55" w:type="dxa"/>
                <w:bottom w:w="55" w:type="dxa"/>
              </w:tblCellMar>
              <w:tblLook w:val="04A0" w:firstRow="1" w:lastRow="0" w:firstColumn="1" w:lastColumn="0" w:noHBand="0" w:noVBand="1"/>
            </w:tblPr>
            <w:tblGrid>
              <w:gridCol w:w="9337"/>
            </w:tblGrid>
            <w:tr>
              <w:tblPrEx/>
              <w:trPr/>
              <w:tc>
                <w:tcPr>
                  <w:tcW w:w="9337" w:type="dxa"/>
                  <w:textDirection w:val="lrTb"/>
                  <w:noWrap w:val="false"/>
                </w:tcPr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АО «Россети Сибирь Тываэнерго»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W w:w="9337" w:type="dxa"/>
                  <w:textDirection w:val="lrTb"/>
                  <w:noWrap w:val="false"/>
                </w:tcPr>
                <w:p>
                  <w:pPr>
                    <w:pStyle w:val="984"/>
                    <w:ind w:right="3772"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Юридический адрес: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right="3772"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667001, Республика Тыва,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</w:p>
                <w:p>
                  <w:pPr>
                    <w:pStyle w:val="984"/>
                    <w:ind w:right="3772"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г. Кызыл, ул. Рабочая, 4 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</w:p>
                <w:p>
                  <w:pPr>
                    <w:pStyle w:val="984"/>
                    <w:ind w:right="3772"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тел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.: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факс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: (394-22)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9-85-00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right="3772"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e-mail: </w:t>
                  </w:r>
                  <w:hyperlink r:id="rId12" w:tooltip="mailto:MongushSV@tv.rosseti-sib.ru" w:history="1">
                    <w:r>
                      <w:rPr>
                        <w:rStyle w:val="947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</w:rPr>
                      <w:t xml:space="preserve">MongushSV@tv.rosseti-sib.ru</w:t>
                    </w:r>
                  </w:hyperlink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r>
                </w:p>
              </w:tc>
            </w:tr>
            <w:tr>
              <w:tblPrEx/>
              <w:trPr/>
              <w:tc>
                <w:tcPr>
                  <w:tcW w:w="9337" w:type="dxa"/>
                  <w:textDirection w:val="lrTb"/>
                  <w:noWrap w:val="false"/>
                </w:tcPr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ИНН/КПП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1701029232 / 170101001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ОГРН 1021700509566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Код по ОКПО 40871124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312"/>
              </w:trPr>
              <w:tc>
                <w:tcPr>
                  <w:tcW w:w="9337" w:type="dxa"/>
                  <w:textDirection w:val="lrTb"/>
                  <w:noWrap w:val="false"/>
                </w:tcPr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Код по ОКВЭД 35.12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Код по ОКАТО 93401000000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К/с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30101810800000000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627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ОКФС 16 ОКОПФ 12267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БИК 040407627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Р/с: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40702810865000001852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 банке: Красноярское отделение № 8646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ПАО Сбербанк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место расположение банка: г. Красноярск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W w:w="9337" w:type="dxa"/>
                  <w:textDirection w:val="lrTb"/>
                  <w:noWrap w:val="false"/>
                </w:tcPr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Управляющий директор – первый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генерального директора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W w:w="9337" w:type="dxa"/>
                  <w:textDirection w:val="lrTb"/>
                  <w:noWrap w:val="false"/>
                </w:tcPr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_____________________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/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А.В Лукин/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shd w:val="clear" w:color="auto" w:fill="ffffff"/>
            </w:pPr>
            <w:r/>
            <w:r/>
          </w:p>
          <w:p>
            <w:r/>
            <w:r/>
          </w:p>
        </w:tc>
        <w:tc>
          <w:tcPr>
            <w:tcW w:w="4475" w:type="dxa"/>
            <w:textDirection w:val="lrTb"/>
            <w:noWrap w:val="false"/>
          </w:tcPr>
          <w:p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ИСПОЛНИТЕЛЬ:</w:t>
            </w:r>
            <w:r>
              <w:rPr>
                <w:bCs/>
              </w:rPr>
            </w:r>
            <w:r>
              <w:rPr>
                <w:bCs/>
              </w:rPr>
            </w:r>
          </w:p>
          <w:tbl>
            <w:tblPr>
              <w:tblW w:w="9960" w:type="dxa"/>
              <w:tblLayout w:type="fixed"/>
              <w:tblCellMar>
                <w:left w:w="55" w:type="dxa"/>
                <w:top w:w="55" w:type="dxa"/>
                <w:right w:w="55" w:type="dxa"/>
                <w:bottom w:w="55" w:type="dxa"/>
              </w:tblCellMar>
              <w:tblLook w:val="04A0" w:firstRow="1" w:lastRow="0" w:firstColumn="1" w:lastColumn="0" w:noHBand="0" w:noVBand="1"/>
            </w:tblPr>
            <w:tblGrid>
              <w:gridCol w:w="9960"/>
            </w:tblGrid>
            <w:tr>
              <w:tblPrEx/>
              <w:trPr/>
              <w:tc>
                <w:tcPr>
                  <w:tcW w:w="9960" w:type="dxa"/>
                  <w:textDirection w:val="lrTb"/>
                  <w:noWrap w:val="false"/>
                </w:tcPr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______________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W w:w="9960" w:type="dxa"/>
                  <w:textDirection w:val="lrTb"/>
                  <w:noWrap w:val="false"/>
                </w:tcPr>
                <w:p>
                  <w:pPr>
                    <w:pStyle w:val="984"/>
                    <w:ind w:right="3772"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Юридический адрес: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right="3772"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_________________________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</w:p>
                <w:p>
                  <w:pPr>
                    <w:pStyle w:val="984"/>
                    <w:ind w:right="3772"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г. ____________, ул. 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r>
                </w:p>
                <w:p>
                  <w:pPr>
                    <w:pStyle w:val="984"/>
                    <w:ind w:right="3772"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тел.: факс: ____________________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right="3772"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e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mail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: </w:t>
                  </w:r>
                  <w:hyperlink r:id="rId13" w:tooltip="mailto:troya017@mail.ru" w:history="1">
                    <w:r>
                      <w:rPr>
                        <w:rStyle w:val="947"/>
                        <w:rFonts w:ascii="Times New Roman" w:hAnsi="Times New Roman"/>
                        <w:sz w:val="24"/>
                        <w:szCs w:val="24"/>
                      </w:rPr>
                      <w:t xml:space="preserve">________________________</w:t>
                    </w:r>
                  </w:hyperlink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W w:w="9960" w:type="dxa"/>
                  <w:textDirection w:val="lrTb"/>
                  <w:noWrap w:val="false"/>
                </w:tcPr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ИНН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_____________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КПП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_______________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312"/>
              </w:trPr>
              <w:tc>
                <w:tcPr>
                  <w:tcW w:w="9960" w:type="dxa"/>
                  <w:textDirection w:val="lrTb"/>
                  <w:noWrap w:val="false"/>
                </w:tcPr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___________________________________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Кор/сч.: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___________________________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БИК: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______________________________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Код по ОКАТО: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_____________________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Код по ОКПО: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W w:w="9960" w:type="dxa"/>
                  <w:textDirection w:val="lrTb"/>
                  <w:noWrap w:val="false"/>
                </w:tcPr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W w:w="9960" w:type="dxa"/>
                  <w:textDirection w:val="lrTb"/>
                  <w:noWrap w:val="false"/>
                </w:tcPr>
                <w:p>
                  <w:pPr>
                    <w:pStyle w:val="984"/>
                    <w:ind w:firstLine="709"/>
                    <w:jc w:val="bot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_____________________ /_______________/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shd w:val="clear" w:color="auto" w:fill="ffffff"/>
            </w:pPr>
            <w:r/>
            <w:r/>
          </w:p>
          <w:p>
            <w:r/>
            <w:r/>
          </w:p>
        </w:tc>
      </w:tr>
      <w:tr>
        <w:tblPrEx/>
        <w:trPr>
          <w:trHeight w:val="230"/>
        </w:trPr>
        <w:tc>
          <w:tcPr>
            <w:tcW w:w="5353" w:type="dxa"/>
            <w:vMerge w:val="restart"/>
            <w:textDirection w:val="lrTb"/>
            <w:noWrap w:val="false"/>
          </w:tcPr>
          <w:p>
            <w:pPr>
              <w:shd w:val="clear" w:color="auto" w:fill="ffffff"/>
            </w:pPr>
            <w:r>
              <w:rPr>
                <w:b/>
              </w:rPr>
              <w:t xml:space="preserve">М.П.</w:t>
            </w:r>
            <w:r/>
          </w:p>
        </w:tc>
        <w:tc>
          <w:tcPr>
            <w:tcW w:w="4475" w:type="dxa"/>
            <w:vMerge w:val="restart"/>
            <w:textDirection w:val="lrTb"/>
            <w:noWrap w:val="false"/>
          </w:tcPr>
          <w:p>
            <w:pPr>
              <w:shd w:val="clear" w:color="auto" w:fill="ffffff"/>
            </w:pPr>
            <w:r>
              <w:rPr>
                <w:b/>
              </w:rPr>
              <w:t xml:space="preserve">М.П.</w:t>
            </w:r>
            <w:r/>
          </w:p>
        </w:tc>
      </w:tr>
      <w:tr>
        <w:tblPrEx/>
        <w:trPr>
          <w:trHeight w:val="230"/>
        </w:trPr>
        <w:tc>
          <w:tcPr>
            <w:tcW w:w="5353" w:type="dxa"/>
            <w:vMerge w:val="restart"/>
            <w:textDirection w:val="lrTb"/>
            <w:noWrap w:val="false"/>
          </w:tcPr>
          <w:p>
            <w:pPr>
              <w:shd w:val="clear" w:color="auto" w:fill="ffffff"/>
            </w:pPr>
            <w:r>
              <w:t xml:space="preserve">"______"___________20___г.</w:t>
            </w:r>
            <w:r/>
          </w:p>
        </w:tc>
        <w:tc>
          <w:tcPr>
            <w:tcW w:w="4475" w:type="dxa"/>
            <w:vMerge w:val="restart"/>
            <w:textDirection w:val="lrTb"/>
            <w:noWrap w:val="false"/>
          </w:tcPr>
          <w:p>
            <w:pPr>
              <w:shd w:val="clear" w:color="auto" w:fill="ffffff"/>
            </w:pPr>
            <w:r>
              <w:t xml:space="preserve">"______"___________20___г.</w:t>
            </w:r>
            <w:r/>
          </w:p>
        </w:tc>
      </w:tr>
    </w:tbl>
    <w:p>
      <w:pPr>
        <w:ind w:firstLine="567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788"/>
        <w:outlineLvl w:val="1"/>
      </w:pPr>
      <w:r>
        <w:rPr>
          <w:sz w:val="24"/>
          <w:szCs w:val="24"/>
        </w:rPr>
        <w:br w:type="page" w:clear="all"/>
      </w:r>
      <w:r>
        <w:rPr>
          <w:bCs/>
          <w:sz w:val="24"/>
          <w:szCs w:val="24"/>
          <w:lang w:eastAsia="ar-SA"/>
        </w:rPr>
        <w:t xml:space="preserve">Приложение №1 </w:t>
      </w:r>
      <w:r/>
    </w:p>
    <w:p>
      <w:pPr>
        <w:ind w:firstLine="567"/>
        <w:jc w:val="right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к договору №_______________</w:t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outlineLvl w:val="1"/>
      </w:pPr>
      <w:r>
        <w:rPr>
          <w:bCs/>
          <w:sz w:val="24"/>
          <w:szCs w:val="24"/>
          <w:lang w:eastAsia="ar-SA"/>
        </w:rPr>
        <w:t xml:space="preserve">от «___»____________ 20___г.</w:t>
      </w:r>
      <w:r/>
    </w:p>
    <w:p>
      <w:pPr>
        <w:ind w:firstLine="567"/>
        <w:jc w:val="right"/>
        <w:outlineLvl w:val="1"/>
      </w:pPr>
      <w:r/>
      <w:r/>
    </w:p>
    <w:p>
      <w:pPr>
        <w:ind w:firstLine="567"/>
        <w:jc w:val="right"/>
        <w:outlineLvl w:val="1"/>
      </w:pPr>
      <w:r/>
      <w:r/>
    </w:p>
    <w:p>
      <w:pPr>
        <w:ind w:firstLine="567"/>
        <w:jc w:val="center"/>
        <w:rPr>
          <w:b/>
          <w:bCs/>
        </w:rPr>
        <w:outlineLvl w:val="1"/>
      </w:pPr>
      <w:r>
        <w:rPr>
          <w:b/>
          <w:bCs/>
          <w:sz w:val="24"/>
          <w:szCs w:val="24"/>
          <w:lang w:eastAsia="ar-SA"/>
        </w:rPr>
        <w:t xml:space="preserve">ФОРМА АКТ СДАЧИ-ПРИЕМКИ ВЫПОЛНЕННЫХ УСЛУГ №____ от _______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center"/>
        <w:rPr>
          <w:b/>
          <w:bCs/>
        </w:rPr>
        <w:outlineLvl w:val="1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142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ИСПОЛНИТЕЛЬ: 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ind w:firstLine="142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142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ЗАКАЗЧИК: 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ind w:firstLine="142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142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ДОГОВОР №____________ </w:t>
      </w:r>
      <w:r>
        <w:rPr>
          <w:bCs/>
          <w:sz w:val="24"/>
          <w:szCs w:val="24"/>
          <w:lang w:eastAsia="ar-SA"/>
        </w:rPr>
        <w:tab/>
        <w:t xml:space="preserve">от ____________________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958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4271"/>
        <w:gridCol w:w="1277"/>
        <w:gridCol w:w="803"/>
        <w:gridCol w:w="1130"/>
        <w:gridCol w:w="1553"/>
      </w:tblGrid>
      <w:tr>
        <w:tblPrEx/>
        <w:trPr>
          <w:trHeight w:val="565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5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№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п/п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426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Услуга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Кол-во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Ед.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13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Цена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55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Сумма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74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551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4269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803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130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552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77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551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4269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803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130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552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70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551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3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4269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803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130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552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4820" w:type="dxa"/>
            <w:textDirection w:val="lrTb"/>
            <w:noWrap w:val="false"/>
          </w:tcPr>
          <w:p>
            <w:pPr>
              <w:jc w:val="both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ИТОГО: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03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0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2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Всего оказано услуг на сумму: ______________________________________________</w:t>
      </w:r>
      <w:r>
        <w:rPr>
          <w:bCs/>
          <w:sz w:val="24"/>
          <w:szCs w:val="24"/>
          <w:lang w:eastAsia="ar-SA"/>
        </w:rPr>
        <w:tab/>
        <w:t xml:space="preserve"> 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Вышеперечисленные услуги выполнены полностью в срок. Заказчик претензий по объему, качеству и срокам оказания услуг не имеет.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center"/>
        <w:outlineLvl w:val="1"/>
      </w:pPr>
      <w:r>
        <w:rPr>
          <w:bCs/>
          <w:sz w:val="24"/>
          <w:szCs w:val="24"/>
          <w:lang w:eastAsia="ar-SA"/>
        </w:rPr>
        <w:t xml:space="preserve">ФОРМА СОГЛАСОВАНА </w:t>
      </w:r>
      <w:r/>
    </w:p>
    <w:p>
      <w:pPr>
        <w:ind w:firstLine="567"/>
        <w:jc w:val="center"/>
        <w:outlineLvl w:val="1"/>
      </w:pPr>
      <w:r/>
      <w:r/>
    </w:p>
    <w:p>
      <w:pPr>
        <w:ind w:firstLine="567"/>
        <w:jc w:val="both"/>
        <w:rPr>
          <w:b/>
          <w:bCs/>
          <w:sz w:val="28"/>
          <w:szCs w:val="28"/>
        </w:rPr>
        <w:outlineLvl w:val="1"/>
      </w:pPr>
      <w:r>
        <w:rPr>
          <w:b/>
          <w:bCs/>
          <w:sz w:val="24"/>
          <w:szCs w:val="24"/>
          <w:lang w:eastAsia="ar-SA"/>
        </w:rPr>
        <w:t xml:space="preserve">ЗАКАЗЧИК</w:t>
      </w:r>
      <w:r>
        <w:rPr>
          <w:b/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ab/>
        <w:t xml:space="preserve">ИСПОЛНИТЕЛЬ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  <w:outlineLvl w:val="1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Управляющий директор – первый                                     ________________</w:t>
      </w:r>
      <w:r>
        <w:rPr>
          <w:bCs/>
          <w:sz w:val="24"/>
          <w:szCs w:val="24"/>
          <w:lang w:eastAsia="ar-SA"/>
        </w:rPr>
        <w:t xml:space="preserve">______</w:t>
      </w:r>
      <w:r>
        <w:rPr>
          <w:bCs/>
        </w:rPr>
      </w:r>
      <w:r>
        <w:rPr>
          <w:bCs/>
        </w:rPr>
      </w:r>
    </w:p>
    <w:p>
      <w:pPr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заместитель генерального директора                      </w:t>
      </w:r>
      <w:r>
        <w:rPr>
          <w:bCs/>
        </w:rPr>
      </w:r>
      <w:r>
        <w:rPr>
          <w:bCs/>
        </w:rPr>
      </w:r>
    </w:p>
    <w:p>
      <w:pPr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_____________________ А.В Лукин                                __________________ ______________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outlineLvl w:val="1"/>
      </w:pPr>
      <w:r>
        <w:rPr>
          <w:bCs/>
          <w:sz w:val="24"/>
          <w:szCs w:val="24"/>
          <w:lang w:eastAsia="ar-SA"/>
        </w:rPr>
        <w:br w:type="page" w:clear="all"/>
      </w:r>
      <w:r/>
    </w:p>
    <w:p>
      <w:pPr>
        <w:ind w:firstLine="567"/>
        <w:jc w:val="right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Приложение 2 </w:t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к договору №_____________</w:t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от  «___»__________ 20___г.</w:t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center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СПЕЦИФИКАЦИЯ -</w:t>
      </w:r>
      <w:r>
        <w:rPr>
          <w:bCs/>
        </w:rPr>
      </w:r>
      <w:r>
        <w:rPr>
          <w:bCs/>
        </w:rPr>
      </w:r>
    </w:p>
    <w:p>
      <w:pPr>
        <w:ind w:firstLine="567"/>
        <w:jc w:val="center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перечень услуг, стоимости к  Договору</w:t>
      </w:r>
      <w:r>
        <w:rPr>
          <w:bCs/>
        </w:rPr>
      </w:r>
      <w:r>
        <w:rPr>
          <w:bCs/>
        </w:rPr>
      </w:r>
    </w:p>
    <w:p>
      <w:pPr>
        <w:ind w:firstLine="567"/>
        <w:jc w:val="center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center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№_____________   от  «___»_____________ 20___г.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0515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75"/>
        <w:gridCol w:w="2728"/>
        <w:gridCol w:w="1658"/>
        <w:gridCol w:w="1276"/>
        <w:gridCol w:w="1380"/>
        <w:gridCol w:w="1394"/>
        <w:gridCol w:w="1404"/>
      </w:tblGrid>
      <w:tr>
        <w:tblPrEx/>
        <w:trPr>
          <w:trHeight w:val="0"/>
        </w:trPr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№№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п/п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Наименование услуг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Контрагент 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Ед. изм.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Кол-во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Цена без НДС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Цена с НДС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e0e0e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0"/>
                <w:szCs w:val="20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1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e0e0e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0"/>
                <w:szCs w:val="20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2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e0e0e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0"/>
                <w:szCs w:val="20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3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e0e0e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0"/>
                <w:szCs w:val="20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4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e0e0e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0"/>
                <w:szCs w:val="20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5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e0e0e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0"/>
                <w:szCs w:val="20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6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e0e0e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0"/>
                <w:szCs w:val="20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7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6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1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8" w:type="dxa"/>
            <w:vAlign w:val="center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hd w:val="clear" w:color="auto" w:fill="ffffff"/>
              <w:widowControl/>
              <w:tabs>
                <w:tab w:val="left" w:pos="851" w:leader="none"/>
                <w:tab w:val="left" w:pos="900" w:leader="none"/>
                <w:tab w:val="left" w:pos="99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Технич</w:t>
            </w:r>
            <w:r>
              <w:rPr>
                <w:sz w:val="24"/>
                <w:szCs w:val="24"/>
              </w:rPr>
              <w:t xml:space="preserve">еское обслуживание оборудования автоматических установок пожарной сигнализации, установленных в складских помещениях, автомобильных гаражах, зданиях общего назначения, административных зданиях, находящихся по адресам: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ind w:firstLine="0"/>
              <w:jc w:val="left"/>
              <w:shd w:val="clear" w:color="auto" w:fill="ffffff"/>
              <w:widowControl/>
              <w:tabs>
                <w:tab w:val="left" w:pos="851" w:leader="none"/>
                <w:tab w:val="left" w:pos="900" w:leader="none"/>
                <w:tab w:val="left" w:pos="99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- Самагалтайский участок ЮРЭС, с. Сама</w:t>
            </w:r>
            <w:r>
              <w:rPr>
                <w:sz w:val="24"/>
                <w:szCs w:val="24"/>
              </w:rPr>
              <w:t xml:space="preserve">галтай, ул. Подстанция б/н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ind w:firstLine="0"/>
              <w:jc w:val="left"/>
              <w:shd w:val="clear" w:color="auto" w:fill="ffffff"/>
              <w:widowControl/>
              <w:tabs>
                <w:tab w:val="left" w:pos="851" w:leader="none"/>
                <w:tab w:val="left" w:pos="900" w:leader="none"/>
                <w:tab w:val="left" w:pos="99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- Чаданский участок ЗРЭС, г. Чадан, ул. Монгуш Бюрбю, д.33;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ind w:firstLine="0"/>
              <w:jc w:val="left"/>
              <w:shd w:val="clear" w:color="auto" w:fill="ffffff"/>
              <w:widowControl/>
              <w:tabs>
                <w:tab w:val="left" w:pos="851" w:leader="none"/>
                <w:tab w:val="left" w:pos="900" w:leader="none"/>
                <w:tab w:val="left" w:pos="99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- Шагонарский участок ВРЭС, г. Шагонар, ул. Магистральная, д.7;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ind w:firstLine="0"/>
              <w:jc w:val="left"/>
              <w:shd w:val="clear" w:color="auto" w:fill="ffffff"/>
              <w:widowControl/>
              <w:tabs>
                <w:tab w:val="left" w:pos="851" w:leader="none"/>
                <w:tab w:val="left" w:pos="900" w:leader="none"/>
                <w:tab w:val="left" w:pos="99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- Балгазынский участок ЮРЭС, с. Балгазын, ул. Советская;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ind w:firstLine="0"/>
              <w:jc w:val="left"/>
              <w:shd w:val="clear" w:color="auto" w:fill="ffffff"/>
              <w:widowControl/>
              <w:tabs>
                <w:tab w:val="left" w:pos="851" w:leader="none"/>
                <w:tab w:val="left" w:pos="900" w:leader="none"/>
                <w:tab w:val="left" w:pos="99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- Эрзинский участок ЮРЭС, с. Эрзин, ул. Комсомол</w:t>
            </w:r>
            <w:r>
              <w:rPr>
                <w:sz w:val="24"/>
                <w:szCs w:val="24"/>
              </w:rPr>
              <w:t xml:space="preserve">ьская, д. 5;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ind w:firstLine="0"/>
              <w:jc w:val="left"/>
              <w:shd w:val="clear" w:color="auto" w:fill="ffffff"/>
              <w:widowControl/>
              <w:tabs>
                <w:tab w:val="left" w:pos="851" w:leader="none"/>
                <w:tab w:val="left" w:pos="900" w:leader="none"/>
                <w:tab w:val="left" w:pos="99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- Сарыг-Сепский участок ВРЭС, с. Сарыг-Сеп, ул. Мира, д. 6;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ind w:firstLine="0"/>
              <w:jc w:val="left"/>
              <w:shd w:val="clear" w:color="auto" w:fill="ffffff"/>
              <w:widowControl/>
              <w:tabs>
                <w:tab w:val="left" w:pos="851" w:leader="none"/>
                <w:tab w:val="left" w:pos="900" w:leader="none"/>
                <w:tab w:val="left" w:pos="99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- Бурен-Бай-Хаакский участок, с. Бурен-Бай-Хаак, пер. Центральный, д. 18;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ind w:firstLine="0"/>
              <w:jc w:val="left"/>
              <w:shd w:val="clear" w:color="auto" w:fill="ffffff"/>
              <w:widowControl/>
              <w:tabs>
                <w:tab w:val="left" w:pos="851" w:leader="none"/>
                <w:tab w:val="left" w:pos="900" w:leader="none"/>
                <w:tab w:val="left" w:pos="99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- Зубовский участок ВРЭС, с. Бурен-Хем «Зубовка», ул. Енисейская, д. 66;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ind w:firstLine="0"/>
              <w:jc w:val="left"/>
              <w:shd w:val="clear" w:color="auto" w:fill="ffffff"/>
              <w:widowControl/>
              <w:tabs>
                <w:tab w:val="left" w:pos="851" w:leader="none"/>
                <w:tab w:val="left" w:pos="900" w:leader="none"/>
                <w:tab w:val="left" w:pos="99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- г. Кызыл, ул. Колхозная, д. 2;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ind w:firstLine="0"/>
              <w:jc w:val="left"/>
              <w:shd w:val="clear" w:color="auto" w:fill="ffffff"/>
              <w:widowControl/>
              <w:tabs>
                <w:tab w:val="left" w:pos="851" w:leader="none"/>
                <w:tab w:val="left" w:pos="900" w:leader="none"/>
                <w:tab w:val="left" w:pos="993" w:leader="none"/>
              </w:tabs>
              <w:rPr>
                <w:sz w:val="22"/>
                <w:szCs w:val="22"/>
              </w:rPr>
              <w:suppressLineNumbers w:val="0"/>
            </w:pPr>
            <w:r>
              <w:rPr>
                <w:sz w:val="24"/>
                <w:szCs w:val="24"/>
              </w:rPr>
              <w:t xml:space="preserve">- г. Кызыл, ул. Рабочая, д.4.</w:t>
            </w:r>
            <w:r>
              <w:rPr>
                <w:bCs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у.е.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bfbfbf"/>
              </w:rPr>
              <w:outlineLvl w:val="1"/>
            </w:pPr>
            <w:r>
              <w:rPr>
                <w:bCs/>
                <w:color w:val="bfbfbf"/>
                <w:sz w:val="24"/>
                <w:szCs w:val="24"/>
                <w:lang w:eastAsia="ar-SA"/>
              </w:rPr>
            </w:r>
            <w:r>
              <w:rPr>
                <w:bCs/>
                <w:color w:val="bfbfbf"/>
                <w:sz w:val="24"/>
                <w:szCs w:val="24"/>
                <w:lang w:eastAsia="ar-SA"/>
              </w:rPr>
            </w:r>
            <w:r>
              <w:rPr>
                <w:bCs/>
                <w:color w:val="bfbfbf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bfbfbf"/>
              </w:rPr>
              <w:outlineLvl w:val="1"/>
            </w:pPr>
            <w:r>
              <w:rPr>
                <w:bCs/>
                <w:color w:val="bfbfbf"/>
                <w:sz w:val="24"/>
                <w:szCs w:val="24"/>
                <w:lang w:eastAsia="ar-SA"/>
              </w:rPr>
            </w:r>
            <w:r>
              <w:rPr>
                <w:bCs/>
                <w:color w:val="bfbfbf"/>
                <w:sz w:val="24"/>
                <w:szCs w:val="24"/>
                <w:lang w:eastAsia="ar-SA"/>
              </w:rPr>
            </w:r>
            <w:r>
              <w:rPr>
                <w:bCs/>
                <w:color w:val="bfbfbf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bfbfbf"/>
              </w:rPr>
              <w:outlineLvl w:val="1"/>
            </w:pPr>
            <w:r>
              <w:rPr>
                <w:bCs/>
                <w:color w:val="bfbfbf"/>
                <w:sz w:val="24"/>
                <w:szCs w:val="24"/>
                <w:lang w:eastAsia="ar-SA"/>
              </w:rPr>
            </w:r>
            <w:r>
              <w:rPr>
                <w:bCs/>
                <w:color w:val="bfbfbf"/>
                <w:sz w:val="24"/>
                <w:szCs w:val="24"/>
                <w:lang w:eastAsia="ar-SA"/>
              </w:rPr>
            </w:r>
            <w:r>
              <w:rPr>
                <w:bCs/>
                <w:color w:val="bfbfbf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Всего без НДС, руб.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bfbfbf"/>
              </w:rPr>
              <w:outlineLvl w:val="1"/>
            </w:pPr>
            <w:r>
              <w:rPr>
                <w:bCs/>
                <w:color w:val="bfbfbf"/>
                <w:sz w:val="24"/>
                <w:szCs w:val="24"/>
                <w:lang w:eastAsia="ar-SA"/>
              </w:rPr>
            </w:r>
            <w:r>
              <w:rPr>
                <w:bCs/>
                <w:color w:val="bfbfbf"/>
                <w:sz w:val="24"/>
                <w:szCs w:val="24"/>
                <w:lang w:eastAsia="ar-SA"/>
              </w:rPr>
            </w:r>
            <w:r>
              <w:rPr>
                <w:bCs/>
                <w:color w:val="bfbfbf"/>
                <w:sz w:val="24"/>
                <w:szCs w:val="24"/>
                <w:lang w:eastAsia="ar-SA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Сумма НДС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bfbfbf"/>
              </w:rPr>
              <w:outlineLvl w:val="1"/>
            </w:pPr>
            <w:r>
              <w:rPr>
                <w:bCs/>
                <w:color w:val="bfbfbf"/>
                <w:sz w:val="24"/>
                <w:szCs w:val="24"/>
                <w:lang w:eastAsia="ar-SA"/>
              </w:rPr>
            </w:r>
            <w:r>
              <w:rPr>
                <w:bCs/>
                <w:color w:val="bfbfbf"/>
                <w:sz w:val="24"/>
                <w:szCs w:val="24"/>
                <w:lang w:eastAsia="ar-SA"/>
              </w:rPr>
            </w:r>
            <w:r>
              <w:rPr>
                <w:bCs/>
                <w:color w:val="bfbfbf"/>
                <w:sz w:val="24"/>
                <w:szCs w:val="24"/>
                <w:lang w:eastAsia="ar-SA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Всего с НДС, руб.</w:t>
            </w:r>
            <w:r>
              <w:rPr>
                <w:bCs/>
                <w:sz w:val="24"/>
                <w:szCs w:val="24"/>
                <w:lang w:eastAsia="ar-SA"/>
              </w:rPr>
            </w:r>
            <w:r>
              <w:rPr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bfbfbf"/>
              </w:rPr>
              <w:outlineLvl w:val="1"/>
            </w:pPr>
            <w:r>
              <w:rPr>
                <w:bCs/>
                <w:color w:val="bfbfbf"/>
                <w:sz w:val="24"/>
                <w:szCs w:val="24"/>
                <w:lang w:eastAsia="ar-SA"/>
              </w:rPr>
            </w:r>
            <w:r>
              <w:rPr>
                <w:bCs/>
                <w:color w:val="bfbfbf"/>
                <w:sz w:val="24"/>
                <w:szCs w:val="24"/>
                <w:lang w:eastAsia="ar-SA"/>
              </w:rPr>
            </w:r>
            <w:r>
              <w:rPr>
                <w:bCs/>
                <w:color w:val="bfbfbf"/>
                <w:sz w:val="24"/>
                <w:szCs w:val="24"/>
                <w:lang w:eastAsia="ar-SA"/>
              </w:rPr>
            </w:r>
          </w:p>
        </w:tc>
      </w:tr>
    </w:tbl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284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both"/>
        <w:rPr>
          <w:b/>
          <w:bCs/>
          <w:sz w:val="28"/>
          <w:szCs w:val="28"/>
        </w:rPr>
        <w:outlineLvl w:val="1"/>
      </w:pPr>
      <w:r>
        <w:rPr>
          <w:b/>
          <w:bCs/>
          <w:sz w:val="24"/>
          <w:szCs w:val="24"/>
          <w:lang w:eastAsia="ar-SA"/>
        </w:rPr>
        <w:t xml:space="preserve">ЗАКАЗЧИК</w:t>
      </w:r>
      <w:r>
        <w:rPr>
          <w:b/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ab/>
      </w:r>
      <w:r>
        <w:rPr>
          <w:b/>
          <w:bCs/>
          <w:sz w:val="24"/>
          <w:szCs w:val="24"/>
          <w:lang w:eastAsia="ar-SA"/>
        </w:rPr>
        <w:tab/>
        <w:t xml:space="preserve">ИСПОЛНИТЕЛЬ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  <w:outlineLvl w:val="1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Управляющий директор – первый</w:t>
      </w:r>
      <w:r>
        <w:rPr>
          <w:bCs/>
          <w:sz w:val="24"/>
          <w:szCs w:val="24"/>
          <w:lang w:eastAsia="ar-SA"/>
        </w:rPr>
        <w:t xml:space="preserve">                                     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заместитель генерального директора                      </w:t>
      </w:r>
      <w:r>
        <w:rPr>
          <w:bCs/>
        </w:rPr>
      </w:r>
      <w:r>
        <w:rPr>
          <w:bCs/>
        </w:rPr>
      </w:r>
    </w:p>
    <w:p>
      <w:pPr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_____________________ А.В Лукин                                __________________ ______________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85"/>
        <w:numPr>
          <w:ilvl w:val="0"/>
          <w:numId w:val="0"/>
        </w:numPr>
        <w:keepNext w:val="0"/>
        <w:spacing w:before="0" w:after="0"/>
        <w:widowControl/>
        <w:rPr>
          <w:sz w:val="24"/>
        </w:rPr>
        <w:suppressLineNumbers w:val="0"/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567"/>
        <w:jc w:val="right"/>
        <w:rPr>
          <w:sz w:val="24"/>
          <w:szCs w:val="24"/>
        </w:rPr>
        <w:outlineLvl w:val="1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right"/>
        <w:rPr>
          <w:sz w:val="24"/>
          <w:szCs w:val="24"/>
          <w:lang w:eastAsia="ar-SA"/>
        </w:rPr>
        <w:outlineLvl w:val="1"/>
      </w:pP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</w:p>
    <w:p>
      <w:pPr>
        <w:ind w:firstLine="567"/>
        <w:jc w:val="right"/>
        <w:rPr>
          <w:sz w:val="24"/>
          <w:szCs w:val="24"/>
          <w:lang w:eastAsia="ar-SA"/>
        </w:rPr>
        <w:outlineLvl w:val="1"/>
      </w:pP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</w:p>
    <w:p>
      <w:pPr>
        <w:ind w:firstLine="567"/>
        <w:jc w:val="right"/>
        <w:rPr>
          <w:sz w:val="24"/>
          <w:szCs w:val="24"/>
          <w:lang w:eastAsia="ar-SA"/>
        </w:rPr>
        <w:outlineLvl w:val="1"/>
      </w:pP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</w:p>
    <w:p>
      <w:pPr>
        <w:ind w:firstLine="567"/>
        <w:jc w:val="right"/>
        <w:rPr>
          <w:sz w:val="24"/>
          <w:szCs w:val="24"/>
          <w:lang w:eastAsia="ar-SA"/>
        </w:rPr>
        <w:outlineLvl w:val="1"/>
      </w:pP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</w:p>
    <w:p>
      <w:pPr>
        <w:ind w:firstLine="567"/>
        <w:jc w:val="right"/>
        <w:rPr>
          <w:sz w:val="24"/>
          <w:szCs w:val="24"/>
          <w:lang w:eastAsia="ar-SA"/>
        </w:rPr>
        <w:outlineLvl w:val="1"/>
      </w:pP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</w:p>
    <w:p>
      <w:pPr>
        <w:ind w:firstLine="567"/>
        <w:jc w:val="right"/>
        <w:rPr>
          <w:sz w:val="24"/>
          <w:szCs w:val="24"/>
          <w:lang w:eastAsia="ar-SA"/>
        </w:rPr>
        <w:outlineLvl w:val="1"/>
      </w:pP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</w:p>
    <w:p>
      <w:pPr>
        <w:ind w:firstLine="567"/>
        <w:jc w:val="right"/>
        <w:rPr>
          <w:sz w:val="24"/>
          <w:szCs w:val="24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highlight w:val="none"/>
          <w:lang w:eastAsia="ar-SA"/>
        </w:rPr>
      </w:r>
      <w:r>
        <w:rPr>
          <w:bCs/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sz w:val="24"/>
          <w:szCs w:val="24"/>
          <w:highlight w:val="none"/>
          <w:lang w:eastAsia="ar-SA"/>
        </w:rPr>
        <w:outlineLvl w:val="1"/>
      </w:pPr>
      <w:r>
        <w:rPr>
          <w:bCs/>
          <w:sz w:val="24"/>
          <w:szCs w:val="24"/>
          <w:lang w:eastAsia="ar-SA"/>
        </w:rPr>
        <w:t xml:space="preserve">Приложение 3</w:t>
      </w:r>
      <w:r>
        <w:rPr>
          <w:sz w:val="24"/>
          <w:szCs w:val="24"/>
          <w:lang w:eastAsia="ar-SA"/>
        </w:rPr>
      </w:r>
      <w:r>
        <w:rPr>
          <w:sz w:val="24"/>
          <w:szCs w:val="24"/>
          <w:highlight w:val="none"/>
          <w:lang w:eastAsia="ar-SA"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к Договору №____________</w:t>
      </w:r>
      <w:r>
        <w:rPr>
          <w:bCs/>
          <w:sz w:val="24"/>
          <w:szCs w:val="24"/>
          <w:lang w:eastAsia="ar-SA"/>
        </w:rPr>
        <w:tab/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    от «____»__________ 20___ г.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center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center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284"/>
        <w:jc w:val="center"/>
        <w:rPr>
          <w:bCs/>
          <w:sz w:val="25"/>
          <w:szCs w:val="25"/>
        </w:rPr>
        <w:outlineLvl w:val="1"/>
      </w:pPr>
      <w:r>
        <w:rPr>
          <w:bCs/>
          <w:sz w:val="24"/>
          <w:szCs w:val="24"/>
          <w:lang w:eastAsia="ar-SA"/>
        </w:rPr>
        <w:t xml:space="preserve">Согласие на обработку персональных данных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284"/>
        <w:jc w:val="center"/>
        <w:rPr>
          <w:bCs/>
          <w:sz w:val="25"/>
          <w:szCs w:val="25"/>
        </w:rPr>
        <w:outlineLvl w:val="1"/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567"/>
        <w:jc w:val="center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Я, 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  <w:sz w:val="23"/>
          <w:szCs w:val="23"/>
        </w:rPr>
        <w:outlineLvl w:val="1"/>
      </w:pPr>
      <w:r>
        <w:rPr>
          <w:bCs/>
          <w:sz w:val="24"/>
          <w:szCs w:val="24"/>
          <w:lang w:eastAsia="ar-SA"/>
        </w:rPr>
        <w:t xml:space="preserve">                                                       (фамилия имя отчество)</w:t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зарегистрирован по адресу:________________________________________________________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документ, удостоверяющий личность: </w:t>
      </w:r>
      <w:r>
        <w:rPr>
          <w:bCs/>
        </w:rPr>
      </w:r>
      <w:r>
        <w:rPr>
          <w:bCs/>
        </w:rPr>
      </w:r>
    </w:p>
    <w:p>
      <w:pPr>
        <w:tabs>
          <w:tab w:val="left" w:pos="729" w:leader="none"/>
        </w:tabs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___________________________________________________________</w:t>
      </w:r>
      <w:r>
        <w:rPr>
          <w:bCs/>
          <w:sz w:val="24"/>
          <w:szCs w:val="24"/>
          <w:lang w:eastAsia="ar-SA"/>
        </w:rPr>
        <w:t xml:space="preserve">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ind w:firstLine="567"/>
        <w:jc w:val="center"/>
        <w:rPr>
          <w:bCs/>
          <w:sz w:val="22"/>
          <w:szCs w:val="22"/>
        </w:rPr>
        <w:outlineLvl w:val="1"/>
      </w:pPr>
      <w:r>
        <w:rPr>
          <w:bCs/>
          <w:sz w:val="24"/>
          <w:szCs w:val="24"/>
          <w:lang w:eastAsia="ar-SA"/>
        </w:rPr>
        <w:t xml:space="preserve">(данные паспорта (или иного документа, удостоверяющего личность): серия, номер, дата выдачи и выдавший орган)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jc w:val="center"/>
        <w:rPr>
          <w:bCs/>
          <w:sz w:val="22"/>
          <w:szCs w:val="22"/>
        </w:rPr>
        <w:outlineLvl w:val="1"/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даю согласие Операторам: АО «Россети Сибир</w:t>
      </w:r>
      <w:r>
        <w:rPr>
          <w:bCs/>
          <w:sz w:val="24"/>
          <w:szCs w:val="24"/>
          <w:lang w:eastAsia="ar-SA"/>
        </w:rPr>
        <w:t xml:space="preserve">ь Тываэнерго» (адрес 667001, г. Кызыл, улица Рабочая, дом 4), или по их поручению иной организации на обработку моих персональных данных, включая сбор, запись, систематизацию, накопление, хранение, </w:t>
      </w:r>
      <w:r>
        <w:rPr>
          <w:bCs/>
        </w:rPr>
      </w:r>
      <w:r>
        <w:rPr>
          <w:bCs/>
        </w:rPr>
      </w:r>
    </w:p>
    <w:p>
      <w:pPr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уточнение (обновление, изменение), извлечение, использова</w:t>
      </w:r>
      <w:r>
        <w:rPr>
          <w:bCs/>
          <w:sz w:val="24"/>
          <w:szCs w:val="24"/>
          <w:lang w:eastAsia="ar-SA"/>
        </w:rPr>
        <w:t xml:space="preserve">ние, передачу (распространение, предоставление, доступ), обезличивание, блокирование, удаление, уничтожение.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Персональные данные на обработку которых дается согласие: фамилия, имя, отчество, дата и место рождения, данные паспорта или иного документа, удост</w:t>
      </w:r>
      <w:r>
        <w:rPr>
          <w:bCs/>
          <w:sz w:val="24"/>
          <w:szCs w:val="24"/>
          <w:lang w:eastAsia="ar-SA"/>
        </w:rPr>
        <w:t xml:space="preserve">оверяющего личность, ИНН, адрес регистрации.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Цель обработки персональных данных: направление информации о заключённых договорах согласно поручению Председателя Правительства Российской Федерации от 28.12.2011г. №ВП-Ш3-9308.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Мне известно, что обработка Операторами моих персональных данных осуществляется в информационных системах, с применением электронных и бумажных носителей информации.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Настоящее согласие действует с даты его подписания до даты его отзыва в письменной форме.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«___»__________20___г.            ______________________              ______________________</w:t>
      </w:r>
      <w:r>
        <w:rPr>
          <w:bCs/>
        </w:rPr>
      </w:r>
      <w:r>
        <w:rPr>
          <w:bCs/>
        </w:rPr>
      </w:r>
    </w:p>
    <w:p>
      <w:pPr>
        <w:ind w:firstLine="567"/>
        <w:spacing w:line="276" w:lineRule="auto"/>
        <w:rPr>
          <w:bCs/>
          <w:sz w:val="22"/>
          <w:szCs w:val="22"/>
        </w:rPr>
        <w:outlineLvl w:val="1"/>
      </w:pPr>
      <w:r>
        <w:rPr>
          <w:bCs/>
          <w:sz w:val="24"/>
          <w:szCs w:val="24"/>
          <w:lang w:eastAsia="ar-SA"/>
        </w:rPr>
        <w:t xml:space="preserve">     дата                                                 подпись                                         Фамилия И.О.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     М.П.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outlineLvl w:val="1"/>
      </w:pPr>
      <w:r>
        <w:rPr>
          <w:bCs/>
          <w:sz w:val="24"/>
          <w:szCs w:val="24"/>
          <w:lang w:eastAsia="ar-SA"/>
        </w:rPr>
        <w:br w:type="page" w:clear="all"/>
      </w:r>
      <w:r/>
    </w:p>
    <w:p>
      <w:pPr>
        <w:ind w:firstLine="567"/>
        <w:jc w:val="right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Приложение 4</w:t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к договору №_________ </w:t>
      </w:r>
      <w:r>
        <w:rPr>
          <w:bCs/>
        </w:rPr>
      </w:r>
      <w:r>
        <w:rPr>
          <w:bCs/>
        </w:rPr>
      </w:r>
    </w:p>
    <w:p>
      <w:pPr>
        <w:ind w:firstLine="567"/>
        <w:jc w:val="right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от «___»_______  20__г.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jc w:val="center"/>
        <w:rPr>
          <w:b/>
          <w:bCs/>
          <w:sz w:val="25"/>
          <w:szCs w:val="25"/>
        </w:rPr>
        <w:outlineLvl w:val="1"/>
      </w:pPr>
      <w:r>
        <w:rPr>
          <w:b/>
          <w:bCs/>
          <w:sz w:val="24"/>
          <w:szCs w:val="24"/>
          <w:lang w:eastAsia="ar-SA"/>
        </w:rPr>
        <w:t xml:space="preserve">ИНФОРМАЦИЯ О СОБСТВЕННИКАХ КОНТРАГЕНТА (ВКЛЮЧАЯ КОНЕЧНЫХ БЕНЕФИЦИАРОВ)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firstLine="567"/>
        <w:jc w:val="center"/>
        <w:rPr>
          <w:b/>
          <w:bCs/>
          <w:sz w:val="25"/>
          <w:szCs w:val="25"/>
        </w:rPr>
        <w:outlineLvl w:val="1"/>
      </w:pPr>
      <w:r>
        <w:rPr>
          <w:b/>
          <w:bCs/>
          <w:sz w:val="24"/>
          <w:szCs w:val="24"/>
          <w:lang w:eastAsia="ar-SA"/>
        </w:rPr>
        <w:t xml:space="preserve">(ФОРМА ДОКУМЕНТА)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firstLine="567"/>
        <w:jc w:val="center"/>
        <w:rPr>
          <w:b/>
          <w:bCs/>
          <w:sz w:val="25"/>
          <w:szCs w:val="25"/>
        </w:rPr>
        <w:outlineLvl w:val="1"/>
      </w:pP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tbl>
      <w:tblPr>
        <w:tblW w:w="10320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81"/>
        <w:gridCol w:w="593"/>
        <w:gridCol w:w="665"/>
        <w:gridCol w:w="1300"/>
        <w:gridCol w:w="1140"/>
        <w:gridCol w:w="1979"/>
        <w:gridCol w:w="2279"/>
        <w:gridCol w:w="1983"/>
      </w:tblGrid>
      <w:tr>
        <w:tblPrEx/>
        <w:trPr>
          <w:trHeight w:val="783"/>
        </w:trPr>
        <w:tc>
          <w:tcPr>
            <w:gridSpan w:val="8"/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2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Информация о цепочке собственников, включая бенефициаров ( в том числе конечных)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1545"/>
        </w:trPr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№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3" w:type="dxa"/>
            <w:vAlign w:val="center"/>
            <w:textDirection w:val="lrTb"/>
            <w:noWrap w:val="false"/>
          </w:tcPr>
          <w:p>
            <w:pPr>
              <w:ind w:left="-94" w:right="-126"/>
              <w:jc w:val="center"/>
              <w:rPr>
                <w:bCs/>
                <w:sz w:val="22"/>
                <w:szCs w:val="22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ИНН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center"/>
            <w:textDirection w:val="lrTb"/>
            <w:noWrap w:val="false"/>
          </w:tcPr>
          <w:p>
            <w:pPr>
              <w:ind w:left="-94" w:right="-126"/>
              <w:jc w:val="center"/>
              <w:rPr>
                <w:bCs/>
                <w:sz w:val="22"/>
                <w:szCs w:val="22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ОГРН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Наименование / Ф.И.О.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Адрес регистрации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Серия и номер документа, удостоверяющего личность (для физ.лиц)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Руководитель /участника/акционер/бенефициар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e2e2e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e2e2e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3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e2e2e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3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e2e2e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e2e2e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1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5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e2e2e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6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e2e2e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7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e2e2e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8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7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  <w:outlineLvl w:val="1"/>
            </w:pPr>
            <w:r>
              <w:rPr>
                <w:bCs/>
                <w:sz w:val="24"/>
                <w:szCs w:val="24"/>
                <w:lang w:eastAsia="ar-SA"/>
              </w:rP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3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1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3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1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0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rPr>
                <w:bCs/>
              </w:rPr>
              <w:outlineLvl w:val="1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Руководитель: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_________________________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_________________________</w:t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  <w:outlineLvl w:val="1"/>
      </w:pPr>
      <w:r>
        <w:rPr>
          <w:bCs/>
          <w:sz w:val="24"/>
          <w:szCs w:val="24"/>
          <w:lang w:eastAsia="ar-SA"/>
        </w:rPr>
        <w:t xml:space="preserve">      М.П.</w:t>
      </w:r>
      <w:r>
        <w:rPr>
          <w:bCs/>
        </w:rPr>
      </w:r>
      <w:r>
        <w:rPr>
          <w:bCs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720" w:right="707" w:bottom="1134" w:left="1560" w:header="709" w:footer="38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ヒラギノ角ゴ Pro W3">
    <w:panose1 w:val="02000603000000000000"/>
  </w:font>
  <w:font w:name="Calibri">
    <w:panose1 w:val="020F0502020204030204"/>
  </w:font>
  <w:font w:name="Verdana">
    <w:panose1 w:val="020B0606030504020204"/>
  </w:font>
  <w:font w:name="MS Mincho">
    <w:panose1 w:val="02020603050405090304"/>
  </w:font>
  <w:font w:name="Tahoma">
    <w:panose1 w:val="020B060604050402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  <w:tabs>
          <w:tab w:val="num" w:pos="786" w:leader="none"/>
        </w:tabs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58" w:hanging="390"/>
        <w:tabs>
          <w:tab w:val="num" w:pos="95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pStyle w:val="959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953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955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956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957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958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  <w:tabs>
          <w:tab w:val="num" w:pos="786" w:leader="none"/>
        </w:tabs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861" w:hanging="435"/>
        <w:tabs>
          <w:tab w:val="num" w:pos="861" w:leader="none"/>
        </w:tabs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780" w:hanging="720"/>
        <w:tabs>
          <w:tab w:val="num" w:pos="780" w:leader="none"/>
        </w:tabs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suff w:val="tab"/>
      <w:lvlText w:val="%1.%2.%3.%4."/>
      <w:lvlJc w:val="left"/>
      <w:pPr>
        <w:ind w:left="780" w:hanging="720"/>
        <w:tabs>
          <w:tab w:val="num" w:pos="78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40" w:hanging="1080"/>
        <w:tabs>
          <w:tab w:val="num" w:pos="114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40" w:hanging="1080"/>
        <w:tabs>
          <w:tab w:val="num" w:pos="114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500" w:hanging="1440"/>
        <w:tabs>
          <w:tab w:val="num" w:pos="1500" w:leader="none"/>
        </w:tabs>
      </w:pPr>
      <w:rPr>
        <w:rFonts w:hint="default"/>
      </w:rPr>
    </w:lvl>
    <w:lvl w:ilvl="7">
      <w:start w:val="1"/>
      <w:numFmt w:val="none"/>
      <w:isLgl/>
      <w:suff w:val="tab"/>
      <w:lvlText w:val="1.1."/>
      <w:lvlJc w:val="left"/>
      <w:pPr>
        <w:ind w:left="1500" w:hanging="1440"/>
        <w:tabs>
          <w:tab w:val="num" w:pos="15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9."/>
      <w:lvlJc w:val="left"/>
      <w:pPr>
        <w:ind w:left="420" w:hanging="360"/>
        <w:tabs>
          <w:tab w:val="num" w:pos="42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58" w:hanging="390"/>
        <w:tabs>
          <w:tab w:val="num" w:pos="95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17"/>
  </w:num>
  <w:num w:numId="2">
    <w:abstractNumId w:val="20"/>
  </w:num>
  <w:num w:numId="3">
    <w:abstractNumId w:val="13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7"/>
  </w:num>
  <w:num w:numId="5">
    <w:abstractNumId w:val="19"/>
  </w:num>
  <w:num w:numId="6">
    <w:abstractNumId w:val="11"/>
  </w:num>
  <w:num w:numId="7">
    <w:abstractNumId w:val="12"/>
  </w:num>
  <w:num w:numId="8">
    <w:abstractNumId w:val="0"/>
  </w:num>
  <w:num w:numId="9">
    <w:abstractNumId w:val="15"/>
  </w:num>
  <w:num w:numId="10">
    <w:abstractNumId w:val="6"/>
  </w:num>
  <w:num w:numId="11">
    <w:abstractNumId w:val="10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"/>
  </w:num>
  <w:num w:numId="16">
    <w:abstractNumId w:val="14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</w:num>
  <w:num w:numId="20">
    <w:abstractNumId w:val="16"/>
  </w:num>
  <w:num w:numId="21">
    <w:abstractNumId w:val="8"/>
  </w:num>
  <w:num w:numId="22">
    <w:abstractNumId w:val="3"/>
  </w:num>
  <w:num w:numId="23">
    <w:abstractNumId w:val="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8">
    <w:name w:val="Heading 4 Char"/>
    <w:basedOn w:val="726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09">
    <w:name w:val="Heading 5 Char"/>
    <w:basedOn w:val="726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10">
    <w:name w:val="Heading 6 Char"/>
    <w:basedOn w:val="726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11">
    <w:name w:val="Heading 7 Char"/>
    <w:basedOn w:val="726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2">
    <w:name w:val="Heading 8 Char"/>
    <w:basedOn w:val="726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13">
    <w:name w:val="Heading 9 Char"/>
    <w:basedOn w:val="726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14">
    <w:name w:val="Quote Char"/>
    <w:link w:val="740"/>
    <w:uiPriority w:val="29"/>
    <w:rPr>
      <w:i/>
    </w:rPr>
  </w:style>
  <w:style w:type="character" w:styleId="715">
    <w:name w:val="Intense Quote Char"/>
    <w:link w:val="742"/>
    <w:uiPriority w:val="30"/>
    <w:rPr>
      <w:i/>
    </w:rPr>
  </w:style>
  <w:style w:type="paragraph" w:styleId="716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7">
    <w:name w:val="Heading 1"/>
    <w:basedOn w:val="716"/>
    <w:next w:val="716"/>
    <w:link w:val="886"/>
    <w:qFormat/>
    <w:pPr>
      <w:keepNext/>
      <w:widowControl/>
      <w:outlineLvl w:val="0"/>
    </w:pPr>
    <w:rPr>
      <w:sz w:val="28"/>
      <w:szCs w:val="24"/>
    </w:rPr>
  </w:style>
  <w:style w:type="paragraph" w:styleId="718">
    <w:name w:val="Heading 2"/>
    <w:basedOn w:val="716"/>
    <w:next w:val="716"/>
    <w:link w:val="887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719">
    <w:name w:val="Heading 3"/>
    <w:basedOn w:val="716"/>
    <w:next w:val="716"/>
    <w:link w:val="888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20">
    <w:name w:val="Heading 4"/>
    <w:basedOn w:val="716"/>
    <w:next w:val="716"/>
    <w:link w:val="73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>
    <w:name w:val="Heading 5"/>
    <w:basedOn w:val="716"/>
    <w:next w:val="716"/>
    <w:link w:val="7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>
    <w:name w:val="Heading 6"/>
    <w:basedOn w:val="716"/>
    <w:next w:val="716"/>
    <w:link w:val="73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3">
    <w:name w:val="Heading 7"/>
    <w:basedOn w:val="716"/>
    <w:next w:val="716"/>
    <w:link w:val="73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4">
    <w:name w:val="Heading 8"/>
    <w:basedOn w:val="716"/>
    <w:next w:val="716"/>
    <w:link w:val="73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5">
    <w:name w:val="Heading 9"/>
    <w:basedOn w:val="716"/>
    <w:next w:val="716"/>
    <w:link w:val="7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default="1">
    <w:name w:val="Default Paragraph Font"/>
    <w:uiPriority w:val="1"/>
    <w:semiHidden/>
    <w:unhideWhenUsed/>
  </w:style>
  <w:style w:type="table" w:styleId="7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8" w:default="1">
    <w:name w:val="No List"/>
    <w:uiPriority w:val="99"/>
    <w:semiHidden/>
    <w:unhideWhenUsed/>
  </w:style>
  <w:style w:type="character" w:styleId="729" w:customStyle="1">
    <w:name w:val="Heading 1 Char"/>
    <w:basedOn w:val="726"/>
    <w:uiPriority w:val="9"/>
    <w:rPr>
      <w:rFonts w:ascii="Arial" w:hAnsi="Arial" w:eastAsia="Arial" w:cs="Arial"/>
      <w:sz w:val="40"/>
      <w:szCs w:val="40"/>
    </w:rPr>
  </w:style>
  <w:style w:type="character" w:styleId="730" w:customStyle="1">
    <w:name w:val="Heading 2 Char"/>
    <w:basedOn w:val="726"/>
    <w:uiPriority w:val="9"/>
    <w:rPr>
      <w:rFonts w:ascii="Arial" w:hAnsi="Arial" w:eastAsia="Arial" w:cs="Arial"/>
      <w:sz w:val="34"/>
    </w:rPr>
  </w:style>
  <w:style w:type="character" w:styleId="731" w:customStyle="1">
    <w:name w:val="Heading 3 Char"/>
    <w:basedOn w:val="726"/>
    <w:uiPriority w:val="9"/>
    <w:rPr>
      <w:rFonts w:ascii="Arial" w:hAnsi="Arial" w:eastAsia="Arial" w:cs="Arial"/>
      <w:sz w:val="30"/>
      <w:szCs w:val="30"/>
    </w:rPr>
  </w:style>
  <w:style w:type="character" w:styleId="732" w:customStyle="1">
    <w:name w:val="Заголовок 4 Знак"/>
    <w:basedOn w:val="726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33" w:customStyle="1">
    <w:name w:val="Заголовок 5 Знак"/>
    <w:basedOn w:val="726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4" w:customStyle="1">
    <w:name w:val="Заголовок 6 Знак"/>
    <w:basedOn w:val="726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5" w:customStyle="1">
    <w:name w:val="Заголовок 7 Знак"/>
    <w:basedOn w:val="726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6" w:customStyle="1">
    <w:name w:val="Заголовок 8 Знак"/>
    <w:basedOn w:val="726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7" w:customStyle="1">
    <w:name w:val="Заголовок 9 Знак"/>
    <w:basedOn w:val="726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38" w:customStyle="1">
    <w:name w:val="Title Char"/>
    <w:basedOn w:val="726"/>
    <w:uiPriority w:val="10"/>
    <w:rPr>
      <w:sz w:val="48"/>
      <w:szCs w:val="48"/>
    </w:rPr>
  </w:style>
  <w:style w:type="character" w:styleId="739" w:customStyle="1">
    <w:name w:val="Subtitle Char"/>
    <w:basedOn w:val="726"/>
    <w:uiPriority w:val="11"/>
    <w:rPr>
      <w:sz w:val="24"/>
      <w:szCs w:val="24"/>
    </w:rPr>
  </w:style>
  <w:style w:type="paragraph" w:styleId="740">
    <w:name w:val="Quote"/>
    <w:basedOn w:val="716"/>
    <w:next w:val="716"/>
    <w:link w:val="741"/>
    <w:uiPriority w:val="29"/>
    <w:qFormat/>
    <w:pPr>
      <w:ind w:left="720" w:right="720"/>
    </w:pPr>
    <w:rPr>
      <w:i/>
    </w:rPr>
  </w:style>
  <w:style w:type="character" w:styleId="741" w:customStyle="1">
    <w:name w:val="Цитата 2 Знак"/>
    <w:link w:val="740"/>
    <w:uiPriority w:val="29"/>
    <w:rPr>
      <w:i/>
    </w:rPr>
  </w:style>
  <w:style w:type="paragraph" w:styleId="742">
    <w:name w:val="Intense Quote"/>
    <w:basedOn w:val="716"/>
    <w:next w:val="716"/>
    <w:link w:val="74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3" w:customStyle="1">
    <w:name w:val="Выделенная цитата Знак"/>
    <w:link w:val="742"/>
    <w:uiPriority w:val="30"/>
    <w:rPr>
      <w:i/>
    </w:rPr>
  </w:style>
  <w:style w:type="character" w:styleId="744" w:customStyle="1">
    <w:name w:val="Header Char"/>
    <w:basedOn w:val="726"/>
    <w:uiPriority w:val="99"/>
  </w:style>
  <w:style w:type="character" w:styleId="745" w:customStyle="1">
    <w:name w:val="Footer Char"/>
    <w:basedOn w:val="726"/>
    <w:uiPriority w:val="99"/>
  </w:style>
  <w:style w:type="paragraph" w:styleId="746">
    <w:name w:val="Caption"/>
    <w:basedOn w:val="716"/>
    <w:next w:val="716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47" w:customStyle="1">
    <w:name w:val="Caption Char"/>
    <w:uiPriority w:val="99"/>
  </w:style>
  <w:style w:type="table" w:styleId="748" w:customStyle="1">
    <w:name w:val="Table Grid Light"/>
    <w:basedOn w:val="72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9">
    <w:name w:val="Plain Table 1"/>
    <w:basedOn w:val="72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2"/>
    <w:basedOn w:val="72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3"/>
    <w:basedOn w:val="7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basedOn w:val="7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basedOn w:val="7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4"/>
    <w:basedOn w:val="7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 w:customStyle="1">
    <w:name w:val="Grid Table 4 - Accent 1"/>
    <w:basedOn w:val="7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7" w:customStyle="1">
    <w:name w:val="Grid Table 4 - Accent 2"/>
    <w:basedOn w:val="7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8" w:customStyle="1">
    <w:name w:val="Grid Table 4 - Accent 3"/>
    <w:basedOn w:val="7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9" w:customStyle="1">
    <w:name w:val="Grid Table 4 - Accent 4"/>
    <w:basedOn w:val="7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0" w:customStyle="1">
    <w:name w:val="Grid Table 4 - Accent 5"/>
    <w:basedOn w:val="7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1" w:customStyle="1">
    <w:name w:val="Grid Table 4 - Accent 6"/>
    <w:basedOn w:val="7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2">
    <w:name w:val="Grid Table 5 Dark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9">
    <w:name w:val="Grid Table 6 Colorful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0" w:customStyle="1">
    <w:name w:val="Grid Table 6 Colorful 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1" w:customStyle="1">
    <w:name w:val="Grid Table 6 Colorful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2" w:customStyle="1">
    <w:name w:val="Grid Table 6 Colorful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3" w:customStyle="1">
    <w:name w:val="Grid Table 6 Colorful 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4" w:customStyle="1">
    <w:name w:val="Grid Table 6 Colorful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5" w:customStyle="1">
    <w:name w:val="Grid Table 6 Colorful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6">
    <w:name w:val="Grid Table 7 Colorful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"/>
    <w:basedOn w:val="7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1"/>
    <w:basedOn w:val="7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2"/>
    <w:basedOn w:val="7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3"/>
    <w:basedOn w:val="7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4"/>
    <w:basedOn w:val="7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5"/>
    <w:basedOn w:val="7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6"/>
    <w:basedOn w:val="7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7">
    <w:name w:val="List Table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5 Dark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>
    <w:name w:val="List Table 6 Colorful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9" w:customStyle="1">
    <w:name w:val="List Table 6 Colorful 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0" w:customStyle="1">
    <w:name w:val="List Table 6 Colorful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1" w:customStyle="1">
    <w:name w:val="List Table 6 Colorful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2" w:customStyle="1">
    <w:name w:val="List Table 6 Colorful 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3" w:customStyle="1">
    <w:name w:val="List Table 6 Colorful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4" w:customStyle="1">
    <w:name w:val="List Table 6 Colorful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5">
    <w:name w:val="List Table 7 Colorful"/>
    <w:basedOn w:val="7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ned - Accent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3" w:customStyle="1">
    <w:name w:val="Lined - Accent 1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4" w:customStyle="1">
    <w:name w:val="Lined - Accent 2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5" w:customStyle="1">
    <w:name w:val="Lined - Accent 3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6" w:customStyle="1">
    <w:name w:val="Lined - Accent 4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7" w:customStyle="1">
    <w:name w:val="Lined - Accent 5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8" w:customStyle="1">
    <w:name w:val="Lined - Accent 6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9" w:customStyle="1">
    <w:name w:val="Bordered &amp; Lined - Accent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0" w:customStyle="1">
    <w:name w:val="Bordered &amp; Lined - Accent 1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1" w:customStyle="1">
    <w:name w:val="Bordered &amp; Lined - Accent 2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2" w:customStyle="1">
    <w:name w:val="Bordered &amp; Lined - Accent 3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3" w:customStyle="1">
    <w:name w:val="Bordered &amp; Lined - Accent 4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4" w:customStyle="1">
    <w:name w:val="Bordered &amp; Lined - Accent 5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5" w:customStyle="1">
    <w:name w:val="Bordered &amp; Lined - Accent 6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6" w:customStyle="1">
    <w:name w:val="Bordered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7" w:customStyle="1">
    <w:name w:val="Bordered - Accent 1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8" w:customStyle="1">
    <w:name w:val="Bordered - Accent 2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9" w:customStyle="1">
    <w:name w:val="Bordered - Accent 3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0" w:customStyle="1">
    <w:name w:val="Bordered - Accent 4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1" w:customStyle="1">
    <w:name w:val="Bordered - Accent 5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2" w:customStyle="1">
    <w:name w:val="Bordered - Accent 6"/>
    <w:basedOn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73" w:customStyle="1">
    <w:name w:val="Footnote Text Char"/>
    <w:uiPriority w:val="99"/>
    <w:rPr>
      <w:sz w:val="18"/>
    </w:rPr>
  </w:style>
  <w:style w:type="character" w:styleId="874" w:customStyle="1">
    <w:name w:val="Endnote Text Char"/>
    <w:uiPriority w:val="99"/>
    <w:rPr>
      <w:sz w:val="20"/>
    </w:rPr>
  </w:style>
  <w:style w:type="paragraph" w:styleId="875">
    <w:name w:val="toc 1"/>
    <w:basedOn w:val="716"/>
    <w:next w:val="716"/>
    <w:uiPriority w:val="39"/>
    <w:unhideWhenUsed/>
    <w:pPr>
      <w:spacing w:after="57"/>
    </w:pPr>
  </w:style>
  <w:style w:type="paragraph" w:styleId="876">
    <w:name w:val="toc 2"/>
    <w:basedOn w:val="716"/>
    <w:next w:val="716"/>
    <w:uiPriority w:val="39"/>
    <w:unhideWhenUsed/>
    <w:pPr>
      <w:ind w:left="283"/>
      <w:spacing w:after="57"/>
    </w:pPr>
  </w:style>
  <w:style w:type="paragraph" w:styleId="877">
    <w:name w:val="toc 3"/>
    <w:basedOn w:val="716"/>
    <w:next w:val="716"/>
    <w:uiPriority w:val="39"/>
    <w:unhideWhenUsed/>
    <w:pPr>
      <w:ind w:left="567"/>
      <w:spacing w:after="57"/>
    </w:pPr>
  </w:style>
  <w:style w:type="paragraph" w:styleId="878">
    <w:name w:val="toc 4"/>
    <w:basedOn w:val="716"/>
    <w:next w:val="716"/>
    <w:uiPriority w:val="39"/>
    <w:unhideWhenUsed/>
    <w:pPr>
      <w:ind w:left="850"/>
      <w:spacing w:after="57"/>
    </w:pPr>
  </w:style>
  <w:style w:type="paragraph" w:styleId="879">
    <w:name w:val="toc 5"/>
    <w:basedOn w:val="716"/>
    <w:next w:val="716"/>
    <w:uiPriority w:val="39"/>
    <w:unhideWhenUsed/>
    <w:pPr>
      <w:ind w:left="1134"/>
      <w:spacing w:after="57"/>
    </w:pPr>
  </w:style>
  <w:style w:type="paragraph" w:styleId="880">
    <w:name w:val="toc 6"/>
    <w:basedOn w:val="716"/>
    <w:next w:val="716"/>
    <w:uiPriority w:val="39"/>
    <w:unhideWhenUsed/>
    <w:pPr>
      <w:ind w:left="1417"/>
      <w:spacing w:after="57"/>
    </w:pPr>
  </w:style>
  <w:style w:type="paragraph" w:styleId="881">
    <w:name w:val="toc 7"/>
    <w:basedOn w:val="716"/>
    <w:next w:val="716"/>
    <w:uiPriority w:val="39"/>
    <w:unhideWhenUsed/>
    <w:pPr>
      <w:ind w:left="1701"/>
      <w:spacing w:after="57"/>
    </w:pPr>
  </w:style>
  <w:style w:type="paragraph" w:styleId="882">
    <w:name w:val="toc 8"/>
    <w:basedOn w:val="716"/>
    <w:next w:val="716"/>
    <w:uiPriority w:val="39"/>
    <w:unhideWhenUsed/>
    <w:pPr>
      <w:ind w:left="1984"/>
      <w:spacing w:after="57"/>
    </w:pPr>
  </w:style>
  <w:style w:type="paragraph" w:styleId="883">
    <w:name w:val="toc 9"/>
    <w:basedOn w:val="716"/>
    <w:next w:val="716"/>
    <w:uiPriority w:val="39"/>
    <w:unhideWhenUsed/>
    <w:pPr>
      <w:ind w:left="2268"/>
      <w:spacing w:after="57"/>
    </w:pPr>
  </w:style>
  <w:style w:type="paragraph" w:styleId="884">
    <w:name w:val="TOC Heading"/>
    <w:uiPriority w:val="39"/>
    <w:unhideWhenUsed/>
  </w:style>
  <w:style w:type="paragraph" w:styleId="885">
    <w:name w:val="table of figures"/>
    <w:basedOn w:val="716"/>
    <w:next w:val="716"/>
    <w:uiPriority w:val="99"/>
    <w:unhideWhenUsed/>
  </w:style>
  <w:style w:type="character" w:styleId="886" w:customStyle="1">
    <w:name w:val="Заголовок 1 Знак"/>
    <w:basedOn w:val="726"/>
    <w:link w:val="717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87" w:customStyle="1">
    <w:name w:val="Заголовок 2 Знак"/>
    <w:basedOn w:val="726"/>
    <w:link w:val="718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888" w:customStyle="1">
    <w:name w:val="Заголовок 3 Знак"/>
    <w:basedOn w:val="726"/>
    <w:link w:val="719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889" w:customStyle="1">
    <w:name w:val="Нет списка1"/>
    <w:next w:val="728"/>
    <w:uiPriority w:val="99"/>
    <w:semiHidden/>
    <w:unhideWhenUsed/>
  </w:style>
  <w:style w:type="paragraph" w:styleId="890">
    <w:name w:val="Body Text 2"/>
    <w:basedOn w:val="716"/>
    <w:link w:val="891"/>
    <w:uiPriority w:val="99"/>
    <w:pPr>
      <w:jc w:val="both"/>
      <w:widowControl/>
    </w:pPr>
    <w:rPr>
      <w:b/>
      <w:sz w:val="24"/>
      <w:szCs w:val="24"/>
    </w:rPr>
  </w:style>
  <w:style w:type="character" w:styleId="891" w:customStyle="1">
    <w:name w:val="Основной текст 2 Знак"/>
    <w:basedOn w:val="726"/>
    <w:link w:val="890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892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93">
    <w:name w:val="Body Text"/>
    <w:basedOn w:val="716"/>
    <w:link w:val="894"/>
    <w:pPr>
      <w:spacing w:after="120"/>
    </w:pPr>
  </w:style>
  <w:style w:type="character" w:styleId="894" w:customStyle="1">
    <w:name w:val="Основной текст Знак"/>
    <w:basedOn w:val="726"/>
    <w:link w:val="89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Body Text Indent 2"/>
    <w:basedOn w:val="716"/>
    <w:link w:val="896"/>
    <w:pPr>
      <w:ind w:left="283"/>
      <w:spacing w:after="120" w:line="480" w:lineRule="auto"/>
    </w:pPr>
  </w:style>
  <w:style w:type="character" w:styleId="896" w:customStyle="1">
    <w:name w:val="Основной текст с отступом 2 Знак"/>
    <w:basedOn w:val="726"/>
    <w:link w:val="895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7">
    <w:name w:val="Body Text 3"/>
    <w:basedOn w:val="716"/>
    <w:link w:val="898"/>
    <w:pPr>
      <w:spacing w:after="120"/>
    </w:pPr>
    <w:rPr>
      <w:sz w:val="16"/>
      <w:szCs w:val="16"/>
    </w:rPr>
  </w:style>
  <w:style w:type="character" w:styleId="898" w:customStyle="1">
    <w:name w:val="Основной текст 3 Знак"/>
    <w:basedOn w:val="726"/>
    <w:link w:val="897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899">
    <w:name w:val="Header"/>
    <w:basedOn w:val="716"/>
    <w:link w:val="900"/>
    <w:uiPriority w:val="99"/>
    <w:pPr>
      <w:tabs>
        <w:tab w:val="center" w:pos="4677" w:leader="none"/>
        <w:tab w:val="right" w:pos="9355" w:leader="none"/>
      </w:tabs>
    </w:pPr>
  </w:style>
  <w:style w:type="character" w:styleId="900" w:customStyle="1">
    <w:name w:val="Верхний колонтитул Знак"/>
    <w:basedOn w:val="726"/>
    <w:link w:val="89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1">
    <w:name w:val="Footer"/>
    <w:basedOn w:val="716"/>
    <w:link w:val="902"/>
    <w:pPr>
      <w:tabs>
        <w:tab w:val="center" w:pos="4677" w:leader="none"/>
        <w:tab w:val="right" w:pos="9355" w:leader="none"/>
      </w:tabs>
    </w:pPr>
  </w:style>
  <w:style w:type="character" w:styleId="902" w:customStyle="1">
    <w:name w:val="Нижний колонтитул Знак"/>
    <w:basedOn w:val="726"/>
    <w:link w:val="90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3">
    <w:name w:val="Balloon Text"/>
    <w:basedOn w:val="716"/>
    <w:link w:val="904"/>
    <w:rPr>
      <w:rFonts w:ascii="Tahoma" w:hAnsi="Tahoma" w:cs="Tahoma"/>
      <w:sz w:val="16"/>
      <w:szCs w:val="16"/>
    </w:rPr>
  </w:style>
  <w:style w:type="character" w:styleId="904" w:customStyle="1">
    <w:name w:val="Текст выноски Знак"/>
    <w:basedOn w:val="726"/>
    <w:link w:val="903"/>
    <w:rPr>
      <w:rFonts w:ascii="Tahoma" w:hAnsi="Tahoma" w:eastAsia="Times New Roman" w:cs="Tahoma"/>
      <w:sz w:val="16"/>
      <w:szCs w:val="16"/>
      <w:lang w:eastAsia="ru-RU"/>
    </w:rPr>
  </w:style>
  <w:style w:type="paragraph" w:styleId="905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06" w:customStyle="1">
    <w:name w:val="webofficeattributevalue"/>
  </w:style>
  <w:style w:type="character" w:styleId="907">
    <w:name w:val="line number"/>
    <w:basedOn w:val="726"/>
  </w:style>
  <w:style w:type="numbering" w:styleId="908" w:customStyle="1">
    <w:name w:val="Нет списка11"/>
    <w:next w:val="728"/>
    <w:uiPriority w:val="99"/>
    <w:semiHidden/>
    <w:unhideWhenUsed/>
  </w:style>
  <w:style w:type="paragraph" w:styleId="909" w:customStyle="1">
    <w:name w:val="2"/>
    <w:basedOn w:val="716"/>
    <w:next w:val="961"/>
    <w:link w:val="910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910" w:customStyle="1">
    <w:name w:val="Название Знак"/>
    <w:link w:val="909"/>
    <w:rPr>
      <w:b/>
      <w:bCs/>
      <w:sz w:val="28"/>
      <w:szCs w:val="24"/>
    </w:rPr>
  </w:style>
  <w:style w:type="paragraph" w:styleId="911" w:customStyle="1">
    <w:name w:val="a5"/>
    <w:basedOn w:val="716"/>
    <w:uiPriority w:val="99"/>
    <w:pPr>
      <w:widowControl/>
    </w:pPr>
  </w:style>
  <w:style w:type="paragraph" w:styleId="912" w:customStyle="1">
    <w:name w:val="Таблица шапка"/>
    <w:basedOn w:val="716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913">
    <w:name w:val="page number"/>
    <w:uiPriority w:val="99"/>
    <w:rPr>
      <w:rFonts w:cs="Times New Roman"/>
    </w:rPr>
  </w:style>
  <w:style w:type="paragraph" w:styleId="914">
    <w:name w:val="Body Text Indent"/>
    <w:basedOn w:val="716"/>
    <w:link w:val="915"/>
    <w:pPr>
      <w:ind w:left="283"/>
      <w:spacing w:after="120"/>
    </w:pPr>
    <w:rPr>
      <w:rFonts w:ascii="Arial" w:hAnsi="Arial"/>
    </w:rPr>
  </w:style>
  <w:style w:type="character" w:styleId="915" w:customStyle="1">
    <w:name w:val="Основной текст с отступом Знак"/>
    <w:basedOn w:val="726"/>
    <w:link w:val="914"/>
    <w:rPr>
      <w:rFonts w:ascii="Arial" w:hAnsi="Arial" w:eastAsia="Times New Roman" w:cs="Times New Roman"/>
      <w:sz w:val="20"/>
      <w:szCs w:val="20"/>
      <w:lang w:eastAsia="ru-RU"/>
    </w:rPr>
  </w:style>
  <w:style w:type="paragraph" w:styleId="916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17">
    <w:name w:val="Block Text"/>
    <w:basedOn w:val="716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918">
    <w:name w:val="Subtitle"/>
    <w:basedOn w:val="716"/>
    <w:link w:val="919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919" w:customStyle="1">
    <w:name w:val="Подзаголовок Знак"/>
    <w:basedOn w:val="726"/>
    <w:link w:val="918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20" w:customStyle="1">
    <w:name w:val="_Маркер (номер) - с заголовком"/>
    <w:basedOn w:val="716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921">
    <w:name w:val="Body Text Indent 3"/>
    <w:basedOn w:val="716"/>
    <w:link w:val="922"/>
    <w:pPr>
      <w:ind w:left="283"/>
      <w:spacing w:after="120"/>
    </w:pPr>
    <w:rPr>
      <w:rFonts w:ascii="Arial" w:hAnsi="Arial"/>
      <w:sz w:val="16"/>
      <w:szCs w:val="16"/>
    </w:rPr>
  </w:style>
  <w:style w:type="character" w:styleId="922" w:customStyle="1">
    <w:name w:val="Основной текст с отступом 3 Знак"/>
    <w:basedOn w:val="726"/>
    <w:link w:val="921"/>
    <w:rPr>
      <w:rFonts w:ascii="Arial" w:hAnsi="Arial" w:eastAsia="Times New Roman" w:cs="Times New Roman"/>
      <w:sz w:val="16"/>
      <w:szCs w:val="16"/>
      <w:lang w:eastAsia="ru-RU"/>
    </w:rPr>
  </w:style>
  <w:style w:type="paragraph" w:styleId="923" w:customStyle="1">
    <w:name w:val="Noeeu14"/>
    <w:basedOn w:val="716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924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925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926" w:customStyle="1">
    <w:name w:val="Text"/>
    <w:basedOn w:val="716"/>
    <w:uiPriority w:val="99"/>
    <w:pPr>
      <w:spacing w:after="240"/>
      <w:widowControl/>
    </w:pPr>
    <w:rPr>
      <w:sz w:val="24"/>
      <w:lang w:val="en-US" w:eastAsia="en-US"/>
    </w:rPr>
  </w:style>
  <w:style w:type="character" w:styleId="927">
    <w:name w:val="annotation reference"/>
    <w:rPr>
      <w:rFonts w:cs="Times New Roman"/>
      <w:sz w:val="16"/>
      <w:szCs w:val="16"/>
    </w:rPr>
  </w:style>
  <w:style w:type="paragraph" w:styleId="928">
    <w:name w:val="annotation text"/>
    <w:basedOn w:val="716"/>
    <w:link w:val="929"/>
    <w:rPr>
      <w:rFonts w:ascii="Arial" w:hAnsi="Arial" w:cs="Arial"/>
    </w:rPr>
  </w:style>
  <w:style w:type="character" w:styleId="929" w:customStyle="1">
    <w:name w:val="Текст примечания Знак"/>
    <w:basedOn w:val="726"/>
    <w:link w:val="928"/>
    <w:rPr>
      <w:rFonts w:ascii="Arial" w:hAnsi="Arial" w:eastAsia="Times New Roman" w:cs="Arial"/>
      <w:sz w:val="20"/>
      <w:szCs w:val="20"/>
      <w:lang w:eastAsia="ru-RU"/>
    </w:rPr>
  </w:style>
  <w:style w:type="paragraph" w:styleId="930">
    <w:name w:val="annotation subject"/>
    <w:basedOn w:val="928"/>
    <w:next w:val="928"/>
    <w:link w:val="931"/>
    <w:rPr>
      <w:b/>
      <w:bCs/>
    </w:rPr>
  </w:style>
  <w:style w:type="character" w:styleId="931" w:customStyle="1">
    <w:name w:val="Тема примечания Знак"/>
    <w:basedOn w:val="929"/>
    <w:link w:val="930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932">
    <w:name w:val="No Spacing"/>
    <w:link w:val="980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933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934">
    <w:name w:val="Normal (Web)"/>
    <w:basedOn w:val="716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935" w:customStyle="1">
    <w:name w:val="Нет списка111"/>
    <w:next w:val="728"/>
    <w:uiPriority w:val="99"/>
    <w:semiHidden/>
    <w:unhideWhenUsed/>
  </w:style>
  <w:style w:type="paragraph" w:styleId="936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937" w:customStyle="1">
    <w:name w:val="Нет списка2"/>
    <w:next w:val="728"/>
    <w:uiPriority w:val="99"/>
    <w:semiHidden/>
    <w:unhideWhenUsed/>
  </w:style>
  <w:style w:type="paragraph" w:styleId="938">
    <w:name w:val="Plain Text"/>
    <w:basedOn w:val="716"/>
    <w:link w:val="939"/>
    <w:pPr>
      <w:widowControl/>
    </w:pPr>
    <w:rPr>
      <w:rFonts w:ascii="Courier New" w:hAnsi="Courier New" w:cs="Courier New"/>
    </w:rPr>
  </w:style>
  <w:style w:type="character" w:styleId="939" w:customStyle="1">
    <w:name w:val="Текст Знак"/>
    <w:basedOn w:val="726"/>
    <w:link w:val="938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940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941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942">
    <w:name w:val="Table Grid"/>
    <w:basedOn w:val="72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3" w:customStyle="1">
    <w:name w:val="text"/>
    <w:basedOn w:val="716"/>
    <w:uiPriority w:val="99"/>
    <w:pPr>
      <w:spacing w:after="240"/>
      <w:widowControl/>
    </w:pPr>
    <w:rPr>
      <w:sz w:val="24"/>
      <w:szCs w:val="24"/>
    </w:rPr>
  </w:style>
  <w:style w:type="paragraph" w:styleId="944" w:customStyle="1">
    <w:name w:val="Body Text Indent 21"/>
    <w:basedOn w:val="716"/>
    <w:uiPriority w:val="99"/>
    <w:pPr>
      <w:ind w:firstLine="720"/>
      <w:widowControl/>
    </w:pPr>
    <w:rPr>
      <w:sz w:val="26"/>
      <w:szCs w:val="26"/>
    </w:rPr>
  </w:style>
  <w:style w:type="paragraph" w:styleId="945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946">
    <w:name w:val="List Paragraph"/>
    <w:basedOn w:val="716"/>
    <w:link w:val="951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947">
    <w:name w:val="Hyperlink"/>
    <w:unhideWhenUsed/>
    <w:rPr>
      <w:color w:val="0000ff"/>
      <w:u w:val="single"/>
    </w:rPr>
  </w:style>
  <w:style w:type="paragraph" w:styleId="948">
    <w:name w:val="footnote text"/>
    <w:basedOn w:val="716"/>
    <w:link w:val="949"/>
    <w:unhideWhenUsed/>
    <w:pPr>
      <w:widowControl/>
    </w:pPr>
    <w:rPr>
      <w:rFonts w:ascii="Calibri" w:hAnsi="Calibri" w:eastAsia="Calibri"/>
      <w:lang w:eastAsia="en-US"/>
    </w:rPr>
  </w:style>
  <w:style w:type="character" w:styleId="949" w:customStyle="1">
    <w:name w:val="Текст сноски Знак"/>
    <w:basedOn w:val="726"/>
    <w:link w:val="948"/>
    <w:rPr>
      <w:rFonts w:ascii="Calibri" w:hAnsi="Calibri" w:eastAsia="Calibri" w:cs="Times New Roman"/>
      <w:sz w:val="20"/>
      <w:szCs w:val="20"/>
    </w:rPr>
  </w:style>
  <w:style w:type="character" w:styleId="950">
    <w:name w:val="footnote reference"/>
    <w:uiPriority w:val="99"/>
    <w:unhideWhenUsed/>
    <w:rPr>
      <w:vertAlign w:val="superscript"/>
    </w:rPr>
  </w:style>
  <w:style w:type="character" w:styleId="951" w:customStyle="1">
    <w:name w:val="Абзац списка Знак"/>
    <w:link w:val="946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952" w:customStyle="1">
    <w:name w:val="П.1 Char"/>
    <w:link w:val="953"/>
    <w:rPr>
      <w:bCs/>
      <w:sz w:val="24"/>
      <w:szCs w:val="24"/>
    </w:rPr>
  </w:style>
  <w:style w:type="paragraph" w:styleId="953" w:customStyle="1">
    <w:name w:val="П.1"/>
    <w:basedOn w:val="946"/>
    <w:link w:val="952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954" w:customStyle="1">
    <w:name w:val="П.1.1 Char"/>
    <w:link w:val="955"/>
    <w:rPr>
      <w:bCs/>
      <w:sz w:val="24"/>
      <w:szCs w:val="24"/>
    </w:rPr>
  </w:style>
  <w:style w:type="paragraph" w:styleId="955" w:customStyle="1">
    <w:name w:val="П.1.1"/>
    <w:basedOn w:val="953"/>
    <w:link w:val="954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956" w:customStyle="1">
    <w:name w:val="П.1.1.1"/>
    <w:basedOn w:val="953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957" w:customStyle="1">
    <w:name w:val="П.1.1.1.1"/>
    <w:basedOn w:val="953"/>
    <w:next w:val="716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958" w:customStyle="1">
    <w:name w:val="П.1.1.1.1.1"/>
    <w:basedOn w:val="953"/>
    <w:next w:val="957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959" w:customStyle="1">
    <w:name w:val="П.глава"/>
    <w:basedOn w:val="946"/>
    <w:next w:val="953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960" w:customStyle="1">
    <w:name w:val="Сетка таблицы1"/>
    <w:basedOn w:val="727"/>
    <w:next w:val="942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1">
    <w:name w:val="Title"/>
    <w:basedOn w:val="716"/>
    <w:next w:val="716"/>
    <w:link w:val="962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62" w:customStyle="1">
    <w:name w:val="Заголовок Знак"/>
    <w:basedOn w:val="726"/>
    <w:link w:val="961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963" w:customStyle="1">
    <w:name w:val="Нет списка3"/>
    <w:next w:val="728"/>
    <w:semiHidden/>
    <w:unhideWhenUsed/>
  </w:style>
  <w:style w:type="table" w:styleId="964" w:customStyle="1">
    <w:name w:val="Сетка таблицы2"/>
    <w:basedOn w:val="727"/>
    <w:next w:val="94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5" w:customStyle="1">
    <w:name w:val="1"/>
    <w:basedOn w:val="716"/>
    <w:next w:val="961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966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67" w:customStyle="1">
    <w:name w:val="Тема приказа"/>
    <w:basedOn w:val="716"/>
    <w:link w:val="968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968" w:customStyle="1">
    <w:name w:val="Тема приказа Знак"/>
    <w:link w:val="967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969" w:customStyle="1">
    <w:name w:val="Основной текст_"/>
    <w:link w:val="970"/>
    <w:rPr>
      <w:sz w:val="23"/>
      <w:szCs w:val="23"/>
      <w:shd w:val="clear" w:color="auto" w:fill="ffffff"/>
    </w:rPr>
  </w:style>
  <w:style w:type="paragraph" w:styleId="970" w:customStyle="1">
    <w:name w:val="Основной текст3"/>
    <w:basedOn w:val="716"/>
    <w:link w:val="969"/>
    <w:pPr>
      <w:jc w:val="both"/>
      <w:spacing w:before="300" w:after="300" w:line="0" w:lineRule="atLeast"/>
      <w:shd w:val="clear" w:color="auto" w:fill="ffffff"/>
      <w:widowControl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table" w:styleId="971">
    <w:name w:val="Colorful List Accent 1"/>
    <w:basedOn w:val="727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972" w:customStyle="1">
    <w:name w:val="4"/>
    <w:basedOn w:val="716"/>
    <w:next w:val="961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973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4">
    <w:name w:val="endnote text"/>
    <w:basedOn w:val="716"/>
    <w:link w:val="975"/>
    <w:uiPriority w:val="99"/>
    <w:semiHidden/>
    <w:unhideWhenUsed/>
    <w:pPr>
      <w:widowControl/>
    </w:pPr>
  </w:style>
  <w:style w:type="character" w:styleId="975" w:customStyle="1">
    <w:name w:val="Текст концевой сноски Знак"/>
    <w:basedOn w:val="726"/>
    <w:link w:val="97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76">
    <w:name w:val="endnote reference"/>
    <w:uiPriority w:val="99"/>
    <w:semiHidden/>
    <w:unhideWhenUsed/>
    <w:rPr>
      <w:vertAlign w:val="superscript"/>
    </w:rPr>
  </w:style>
  <w:style w:type="paragraph" w:styleId="977" w:customStyle="1">
    <w:name w:val="3"/>
    <w:basedOn w:val="716"/>
    <w:next w:val="961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978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9" w:customStyle="1">
    <w:name w:val="Знак Знак Знак1"/>
    <w:basedOn w:val="716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980" w:customStyle="1">
    <w:name w:val="Без интервала Знак"/>
    <w:link w:val="932"/>
    <w:uiPriority w:val="1"/>
    <w:rPr>
      <w:rFonts w:ascii="Calibri" w:hAnsi="Calibri" w:eastAsia="Times New Roman" w:cs="Times New Roman"/>
      <w:sz w:val="28"/>
      <w:szCs w:val="28"/>
      <w:lang w:eastAsia="ru-RU"/>
    </w:rPr>
  </w:style>
  <w:style w:type="character" w:styleId="981" w:customStyle="1">
    <w:name w:val="МРСК_нумерованный_список Знак"/>
    <w:basedOn w:val="726"/>
    <w:link w:val="982"/>
  </w:style>
  <w:style w:type="paragraph" w:styleId="982" w:customStyle="1">
    <w:name w:val="МРСК_нумерованный_список"/>
    <w:basedOn w:val="716"/>
    <w:link w:val="981"/>
    <w:pPr>
      <w:jc w:val="both"/>
      <w:spacing w:line="300" w:lineRule="auto"/>
      <w:widowControl/>
    </w:pPr>
    <w:rPr>
      <w:rFonts w:asciiTheme="minorHAnsi" w:hAnsiTheme="minorHAnsi" w:eastAsiaTheme="minorHAnsi" w:cstheme="minorBidi"/>
      <w:sz w:val="22"/>
      <w:szCs w:val="22"/>
    </w:rPr>
  </w:style>
  <w:style w:type="character" w:styleId="983" w:customStyle="1">
    <w:name w:val="Гиперссылка1"/>
    <w:uiPriority w:val="99"/>
    <w:rPr>
      <w:color w:val="0000ff"/>
      <w:u w:val="single"/>
    </w:rPr>
  </w:style>
  <w:style w:type="paragraph" w:styleId="984" w:customStyle="1">
    <w:name w:val="Содержимое таблицы"/>
    <w:pPr>
      <w:spacing w:after="200"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Calibri" w:hAnsi="Calibri" w:eastAsia="Times New Roman" w:cs="Times New Roman"/>
      <w:lang w:eastAsia="zh-CN"/>
    </w:rPr>
  </w:style>
  <w:style w:type="paragraph" w:styleId="985" w:customStyle="1">
    <w:name w:val="МРСК_заголовок_2"/>
    <w:pPr>
      <w:numPr>
        <w:ilvl w:val="1"/>
      </w:numPr>
      <w:contextualSpacing/>
      <w:keepNext/>
      <w:spacing w:before="240" w:after="6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Times New Roman" w:cs="Times New Roman"/>
      <w:b/>
      <w:caps/>
      <w:sz w:val="26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www.tuvaenergo.ru/buy/corruption.php" TargetMode="External"/><Relationship Id="rId12" Type="http://schemas.openxmlformats.org/officeDocument/2006/relationships/hyperlink" Target="mailto:MongushSV@tv.rosseti-sib.ru" TargetMode="External"/><Relationship Id="rId13" Type="http://schemas.openxmlformats.org/officeDocument/2006/relationships/hyperlink" Target="mailto:troya017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367F-50BE-4E03-A09B-6A3824F06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МРСК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revision>18</cp:revision>
  <dcterms:created xsi:type="dcterms:W3CDTF">2022-09-15T09:13:00Z</dcterms:created>
  <dcterms:modified xsi:type="dcterms:W3CDTF">2025-09-10T02:49:51Z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